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C017" w14:textId="77777777" w:rsidR="00C345C6" w:rsidRDefault="00C345C6" w:rsidP="00A96624">
      <w:pPr>
        <w:pStyle w:val="Title"/>
      </w:pPr>
      <w:r>
        <w:t>Child Development and Care (CDC) Scholarship Usage</w:t>
      </w:r>
      <w:r w:rsidR="00E27F19">
        <w:t xml:space="preserve"> </w:t>
      </w:r>
    </w:p>
    <w:p w14:paraId="4E4CC894" w14:textId="040C75BB" w:rsidR="005A621B" w:rsidRPr="006C0434" w:rsidRDefault="006D35EE" w:rsidP="00A96624">
      <w:pPr>
        <w:pStyle w:val="Title"/>
      </w:pPr>
      <w:r w:rsidRPr="006C0434">
        <w:t>(</w:t>
      </w:r>
      <w:r w:rsidR="004F250E" w:rsidRPr="006C0434">
        <w:t xml:space="preserve">Updated </w:t>
      </w:r>
      <w:r w:rsidR="009A31FC">
        <w:t>May</w:t>
      </w:r>
      <w:r w:rsidR="007E63D5" w:rsidRPr="006C0434">
        <w:t xml:space="preserve"> 202</w:t>
      </w:r>
      <w:r w:rsidR="00674A64">
        <w:t>6</w:t>
      </w:r>
      <w:r w:rsidRPr="006C0434">
        <w:t>)</w:t>
      </w:r>
    </w:p>
    <w:p w14:paraId="754B4BC1" w14:textId="77777777" w:rsidR="000F032C" w:rsidRPr="00AA062C" w:rsidRDefault="000F032C" w:rsidP="00A96624">
      <w:pPr>
        <w:spacing w:line="240" w:lineRule="auto"/>
        <w:rPr>
          <w:sz w:val="24"/>
          <w:szCs w:val="24"/>
        </w:rPr>
      </w:pPr>
    </w:p>
    <w:p w14:paraId="2320D99A" w14:textId="215C8D0A" w:rsidR="00250E3F" w:rsidRPr="00C345C6" w:rsidRDefault="00C345C6" w:rsidP="00250E3F">
      <w:pPr>
        <w:pStyle w:val="Heading1"/>
        <w:rPr>
          <w:sz w:val="24"/>
          <w:szCs w:val="24"/>
        </w:rPr>
      </w:pPr>
      <w:r w:rsidRPr="00C345C6">
        <w:rPr>
          <w:sz w:val="24"/>
          <w:szCs w:val="24"/>
        </w:rPr>
        <w:t>Providers’ CDC Scholarship Acceptance</w:t>
      </w:r>
    </w:p>
    <w:p w14:paraId="15B61A38" w14:textId="77777777" w:rsidR="00C345C6" w:rsidRPr="00C345C6" w:rsidRDefault="00C345C6" w:rsidP="00C345C6">
      <w:pPr>
        <w:rPr>
          <w:sz w:val="24"/>
          <w:szCs w:val="24"/>
        </w:rPr>
      </w:pPr>
    </w:p>
    <w:p w14:paraId="170E8A4B" w14:textId="41622AB1" w:rsidR="00C345C6" w:rsidRPr="00C345C6" w:rsidRDefault="00092C10" w:rsidP="00092C10">
      <w:pPr>
        <w:rPr>
          <w:sz w:val="24"/>
          <w:szCs w:val="24"/>
        </w:rPr>
      </w:pPr>
      <w:r w:rsidRPr="00092C10">
        <w:rPr>
          <w:sz w:val="24"/>
          <w:szCs w:val="24"/>
        </w:rPr>
        <w:t>This map displays licensed and license-exempt providers accepting CDC Scholarships from October 2024 through September 2025</w:t>
      </w:r>
      <w:r>
        <w:rPr>
          <w:sz w:val="24"/>
          <w:szCs w:val="24"/>
        </w:rPr>
        <w:t>. This data is drawn from the CDC database and</w:t>
      </w:r>
      <w:r w:rsidR="00C345C6" w:rsidRPr="00C345C6">
        <w:rPr>
          <w:sz w:val="24"/>
          <w:szCs w:val="24"/>
        </w:rPr>
        <w:t xml:space="preserve"> includes both licensed and license-exempt providers: licensed providers comply with health and safety regulations and provide care for unrelated children in a home or center, whereas license-exempt providers typically offer care for related or unrelated children of family, friends, or neighbors. </w:t>
      </w:r>
    </w:p>
    <w:p w14:paraId="371E0E12" w14:textId="77777777" w:rsidR="00C345C6" w:rsidRDefault="00C345C6" w:rsidP="00C345C6"/>
    <w:p w14:paraId="25112448" w14:textId="4841EE49" w:rsidR="00C345C6" w:rsidRPr="00AA062C" w:rsidRDefault="00C345C6" w:rsidP="00C345C6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 xml:space="preserve">Child Care </w:t>
      </w:r>
      <w:r w:rsidR="005B5D6E">
        <w:rPr>
          <w:sz w:val="24"/>
          <w:szCs w:val="24"/>
        </w:rPr>
        <w:t>Spots</w:t>
      </w:r>
      <w:r w:rsidRPr="00AA062C">
        <w:rPr>
          <w:sz w:val="24"/>
          <w:szCs w:val="24"/>
        </w:rPr>
        <w:t xml:space="preserve"> and Providers</w:t>
      </w:r>
    </w:p>
    <w:p w14:paraId="6346900D" w14:textId="77777777" w:rsidR="00C345C6" w:rsidRPr="00C345C6" w:rsidRDefault="00C345C6" w:rsidP="00C345C6"/>
    <w:p w14:paraId="10C9D015" w14:textId="1AC7DF4C" w:rsidR="009A5A90" w:rsidRDefault="009A5A90" w:rsidP="009A5A90">
      <w:pPr>
        <w:rPr>
          <w:sz w:val="24"/>
          <w:szCs w:val="24"/>
        </w:rPr>
      </w:pPr>
      <w:r w:rsidRPr="00285476">
        <w:rPr>
          <w:sz w:val="24"/>
          <w:szCs w:val="24"/>
        </w:rPr>
        <w:t xml:space="preserve">Data on licensed providers are drawn from the </w:t>
      </w:r>
      <w:hyperlink r:id="rId8" w:history="1">
        <w:r w:rsidRPr="00285476">
          <w:rPr>
            <w:rStyle w:val="Hyperlink"/>
            <w:sz w:val="24"/>
            <w:szCs w:val="24"/>
          </w:rPr>
          <w:t>Child Care Hub Information Records Portal (CCHIRP)</w:t>
        </w:r>
      </w:hyperlink>
      <w:r w:rsidRPr="00285476">
        <w:rPr>
          <w:sz w:val="24"/>
          <w:szCs w:val="24"/>
        </w:rPr>
        <w:t xml:space="preserve"> maintained by </w:t>
      </w:r>
      <w:hyperlink r:id="rId9" w:history="1">
        <w:r w:rsidRPr="00285476">
          <w:rPr>
            <w:rStyle w:val="Hyperlink"/>
            <w:sz w:val="24"/>
            <w:szCs w:val="24"/>
          </w:rPr>
          <w:t>Michigan’s Child Care Licensing Bureau</w:t>
        </w:r>
      </w:hyperlink>
      <w:r>
        <w:rPr>
          <w:sz w:val="24"/>
          <w:szCs w:val="24"/>
        </w:rPr>
        <w:t xml:space="preserve">. </w:t>
      </w:r>
      <w:r w:rsidRPr="009A5A90">
        <w:rPr>
          <w:sz w:val="24"/>
          <w:szCs w:val="24"/>
        </w:rPr>
        <w:t xml:space="preserve">Because enrollment data are unavailable, licensed </w:t>
      </w:r>
      <w:r w:rsidR="005B5D6E">
        <w:rPr>
          <w:sz w:val="24"/>
          <w:szCs w:val="24"/>
        </w:rPr>
        <w:t>spots</w:t>
      </w:r>
      <w:r w:rsidRPr="009A5A90">
        <w:rPr>
          <w:sz w:val="24"/>
          <w:szCs w:val="24"/>
        </w:rPr>
        <w:t xml:space="preserve"> are estimated using providers’ licensed capacity, proportionally distributed across the ages they serve. </w:t>
      </w:r>
      <w:r w:rsidRPr="00AA062C">
        <w:rPr>
          <w:sz w:val="24"/>
          <w:szCs w:val="24"/>
        </w:rPr>
        <w:t>For example, if a provider is licensed to care for six children across a six-year span (ages 0-5), it is assumed that the capacity is evenly allocated—approximately one child per age group (e.g., one each for ages 0, 1, 2, etc.).</w:t>
      </w:r>
      <w:r>
        <w:rPr>
          <w:sz w:val="24"/>
          <w:szCs w:val="24"/>
        </w:rPr>
        <w:t xml:space="preserve"> </w:t>
      </w:r>
      <w:r w:rsidRPr="009A5A90">
        <w:rPr>
          <w:sz w:val="24"/>
          <w:szCs w:val="24"/>
        </w:rPr>
        <w:t xml:space="preserve">For license-exempt providers, capacity data are not available. Instead, the number and ages of children receiving the Child Development and Care (CDC) scholarship are used as a proxy for </w:t>
      </w:r>
      <w:proofErr w:type="gramStart"/>
      <w:r w:rsidR="005B5D6E">
        <w:rPr>
          <w:sz w:val="24"/>
          <w:szCs w:val="24"/>
        </w:rPr>
        <w:t>spots</w:t>
      </w:r>
      <w:proofErr w:type="gramEnd"/>
      <w:r w:rsidRPr="009A5A90">
        <w:rPr>
          <w:sz w:val="24"/>
          <w:szCs w:val="24"/>
        </w:rPr>
        <w:t>.</w:t>
      </w:r>
    </w:p>
    <w:p w14:paraId="742E0C1A" w14:textId="77777777" w:rsidR="009A5A90" w:rsidRDefault="009A5A90" w:rsidP="009A5A90">
      <w:pPr>
        <w:rPr>
          <w:sz w:val="24"/>
          <w:szCs w:val="24"/>
        </w:rPr>
      </w:pPr>
    </w:p>
    <w:p w14:paraId="6577C832" w14:textId="49DA42E5" w:rsidR="00CD4EB7" w:rsidRPr="00AA062C" w:rsidRDefault="00CD4EB7" w:rsidP="00CD4EB7">
      <w:p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 xml:space="preserve">To </w:t>
      </w:r>
      <w:r w:rsidR="00747A06" w:rsidRPr="00AA062C">
        <w:rPr>
          <w:sz w:val="24"/>
          <w:szCs w:val="24"/>
        </w:rPr>
        <w:t>assess</w:t>
      </w:r>
      <w:r w:rsidRPr="00AA062C">
        <w:rPr>
          <w:sz w:val="24"/>
          <w:szCs w:val="24"/>
        </w:rPr>
        <w:t xml:space="preserve"> how </w:t>
      </w:r>
      <w:r w:rsidR="009A5A90">
        <w:rPr>
          <w:sz w:val="24"/>
          <w:szCs w:val="24"/>
        </w:rPr>
        <w:t xml:space="preserve">access to subsidized </w:t>
      </w:r>
      <w:r w:rsidRPr="00AA062C">
        <w:rPr>
          <w:sz w:val="24"/>
          <w:szCs w:val="24"/>
        </w:rPr>
        <w:t>child care may differ by provider type, data were grouped according to providers’ licensing description</w:t>
      </w:r>
      <w:r w:rsidR="009A5A90">
        <w:rPr>
          <w:sz w:val="24"/>
          <w:szCs w:val="24"/>
        </w:rPr>
        <w:t xml:space="preserve"> or exempt status</w:t>
      </w:r>
      <w:r w:rsidRPr="00AA062C">
        <w:rPr>
          <w:sz w:val="24"/>
          <w:szCs w:val="24"/>
        </w:rPr>
        <w:t>:</w:t>
      </w:r>
    </w:p>
    <w:p w14:paraId="7151778A" w14:textId="77777777" w:rsidR="002E30EB" w:rsidRPr="00AA062C" w:rsidRDefault="002E30EB" w:rsidP="00CD4EB7">
      <w:pPr>
        <w:spacing w:line="240" w:lineRule="auto"/>
        <w:rPr>
          <w:sz w:val="24"/>
          <w:szCs w:val="24"/>
        </w:rPr>
      </w:pPr>
    </w:p>
    <w:p w14:paraId="3F481CB3" w14:textId="4A51F7D0" w:rsidR="00CD4EB7" w:rsidRPr="00AA062C" w:rsidRDefault="00CD4EB7" w:rsidP="00747A06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A062C">
        <w:rPr>
          <w:b/>
          <w:bCs/>
          <w:sz w:val="24"/>
          <w:szCs w:val="24"/>
        </w:rPr>
        <w:t>Centers</w:t>
      </w:r>
      <w:r w:rsidRPr="00AA062C">
        <w:rPr>
          <w:sz w:val="24"/>
          <w:szCs w:val="24"/>
        </w:rPr>
        <w:t xml:space="preserve"> (which operate outside of residential homes)</w:t>
      </w:r>
    </w:p>
    <w:p w14:paraId="1E7685CA" w14:textId="77777777" w:rsidR="00AD1A62" w:rsidRPr="00AA062C" w:rsidRDefault="00AD1A62" w:rsidP="00AD1A62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A062C">
        <w:rPr>
          <w:b/>
          <w:bCs/>
          <w:sz w:val="24"/>
          <w:szCs w:val="24"/>
        </w:rPr>
        <w:t>Family homes</w:t>
      </w:r>
      <w:r w:rsidRPr="00AA062C">
        <w:rPr>
          <w:sz w:val="24"/>
          <w:szCs w:val="24"/>
        </w:rPr>
        <w:t xml:space="preserve"> (which operate within residential homes and may serve up to 6 children)</w:t>
      </w:r>
    </w:p>
    <w:p w14:paraId="4C81E681" w14:textId="304AB5C7" w:rsidR="00CD4EB7" w:rsidRDefault="00CD4EB7" w:rsidP="00747A06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A062C">
        <w:rPr>
          <w:b/>
          <w:bCs/>
          <w:sz w:val="24"/>
          <w:szCs w:val="24"/>
        </w:rPr>
        <w:t>Group homes</w:t>
      </w:r>
      <w:r w:rsidRPr="00AA062C">
        <w:rPr>
          <w:sz w:val="24"/>
          <w:szCs w:val="24"/>
        </w:rPr>
        <w:t xml:space="preserve"> (which operate within residential homes and may serve up to 12 children)</w:t>
      </w:r>
    </w:p>
    <w:p w14:paraId="6B582F0C" w14:textId="6E2EEA61" w:rsidR="009A5A90" w:rsidRPr="00AA062C" w:rsidRDefault="009A5A90" w:rsidP="00747A06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License-exempt </w:t>
      </w:r>
      <w:r>
        <w:rPr>
          <w:sz w:val="24"/>
          <w:szCs w:val="24"/>
        </w:rPr>
        <w:t xml:space="preserve">(which </w:t>
      </w:r>
      <w:proofErr w:type="gramStart"/>
      <w:r w:rsidR="009D1F9C"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not require a license)</w:t>
      </w:r>
    </w:p>
    <w:p w14:paraId="7D40AD63" w14:textId="77777777" w:rsidR="00CE2549" w:rsidRPr="00AA062C" w:rsidRDefault="00CE2549" w:rsidP="00CE2549">
      <w:pPr>
        <w:spacing w:line="240" w:lineRule="auto"/>
        <w:rPr>
          <w:sz w:val="24"/>
          <w:szCs w:val="24"/>
        </w:rPr>
      </w:pPr>
    </w:p>
    <w:p w14:paraId="1B6A0FF3" w14:textId="3C59C832" w:rsidR="00CE2549" w:rsidRDefault="00CE2549" w:rsidP="00CE2549">
      <w:p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 xml:space="preserve">If a site has multiple licenses attached to its address, it </w:t>
      </w:r>
      <w:r w:rsidR="00295749">
        <w:rPr>
          <w:sz w:val="24"/>
          <w:szCs w:val="24"/>
        </w:rPr>
        <w:t>is</w:t>
      </w:r>
      <w:r w:rsidRPr="00AA062C">
        <w:rPr>
          <w:sz w:val="24"/>
          <w:szCs w:val="24"/>
        </w:rPr>
        <w:t xml:space="preserve"> marked with multiple dots. </w:t>
      </w:r>
    </w:p>
    <w:p w14:paraId="676FDB23" w14:textId="77777777" w:rsidR="00092C10" w:rsidRDefault="00092C10" w:rsidP="00CE2549">
      <w:pPr>
        <w:spacing w:line="240" w:lineRule="auto"/>
        <w:rPr>
          <w:sz w:val="24"/>
          <w:szCs w:val="24"/>
        </w:rPr>
      </w:pPr>
    </w:p>
    <w:p w14:paraId="3E2613B0" w14:textId="1A98FE72" w:rsidR="00092C10" w:rsidRPr="00092C10" w:rsidRDefault="00092C10" w:rsidP="00092C10">
      <w:pPr>
        <w:pStyle w:val="Heading1"/>
        <w:rPr>
          <w:sz w:val="24"/>
          <w:szCs w:val="24"/>
        </w:rPr>
      </w:pPr>
      <w:r w:rsidRPr="00092C10">
        <w:rPr>
          <w:sz w:val="24"/>
          <w:szCs w:val="24"/>
        </w:rPr>
        <w:t>Paid Cases, Scholarship Payments, and Amounts Paid per Case</w:t>
      </w:r>
    </w:p>
    <w:p w14:paraId="52B24E24" w14:textId="77777777" w:rsidR="00092C10" w:rsidRPr="00092C10" w:rsidRDefault="00092C10" w:rsidP="00CE2549">
      <w:pPr>
        <w:spacing w:line="240" w:lineRule="auto"/>
        <w:rPr>
          <w:sz w:val="24"/>
          <w:szCs w:val="24"/>
        </w:rPr>
      </w:pPr>
    </w:p>
    <w:p w14:paraId="67F1A2FD" w14:textId="1297F5C5" w:rsidR="00092C10" w:rsidRPr="00092C10" w:rsidRDefault="00092C10" w:rsidP="00CE2549">
      <w:pPr>
        <w:spacing w:line="240" w:lineRule="auto"/>
        <w:rPr>
          <w:sz w:val="24"/>
          <w:szCs w:val="24"/>
        </w:rPr>
      </w:pPr>
      <w:r w:rsidRPr="00092C10">
        <w:rPr>
          <w:sz w:val="24"/>
          <w:szCs w:val="24"/>
        </w:rPr>
        <w:t>Monthly data reports on providers’ scholarship usage comes from the Michigan Department of Health and Human Services</w:t>
      </w:r>
      <w:r w:rsidR="005B5D6E">
        <w:rPr>
          <w:sz w:val="24"/>
          <w:szCs w:val="24"/>
        </w:rPr>
        <w:t xml:space="preserve"> Green Book</w:t>
      </w:r>
      <w:r w:rsidRPr="00092C10">
        <w:rPr>
          <w:sz w:val="24"/>
          <w:szCs w:val="24"/>
        </w:rPr>
        <w:t xml:space="preserve"> (2025). This data reports the number of paid cases and </w:t>
      </w:r>
      <w:r w:rsidR="005B5D6E">
        <w:rPr>
          <w:sz w:val="24"/>
          <w:szCs w:val="24"/>
        </w:rPr>
        <w:t xml:space="preserve">amount of </w:t>
      </w:r>
      <w:r w:rsidRPr="00092C10">
        <w:rPr>
          <w:sz w:val="24"/>
          <w:szCs w:val="24"/>
        </w:rPr>
        <w:t xml:space="preserve">scholarship payments per county by month. Because individual cases may remain active across multiple months, these cases are counted each month. As a result, data were averaged across the year to estimate the typical monthly number of paid cases and scholarship payments. </w:t>
      </w:r>
      <w:r w:rsidR="005B5D6E">
        <w:rPr>
          <w:sz w:val="24"/>
          <w:szCs w:val="24"/>
        </w:rPr>
        <w:t xml:space="preserve">Data </w:t>
      </w:r>
      <w:proofErr w:type="gramStart"/>
      <w:r w:rsidR="005B5D6E">
        <w:rPr>
          <w:sz w:val="24"/>
          <w:szCs w:val="24"/>
        </w:rPr>
        <w:t>are</w:t>
      </w:r>
      <w:proofErr w:type="gramEnd"/>
      <w:r w:rsidR="005B5D6E">
        <w:rPr>
          <w:sz w:val="24"/>
          <w:szCs w:val="24"/>
        </w:rPr>
        <w:t xml:space="preserve"> also available monthly in the chart by using the month filter. </w:t>
      </w:r>
      <w:r w:rsidRPr="00092C1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average </w:t>
      </w:r>
      <w:r w:rsidRPr="00092C10">
        <w:rPr>
          <w:sz w:val="24"/>
          <w:szCs w:val="24"/>
        </w:rPr>
        <w:t>amount paid per case was calculated by dividing scholarship payments by paid cases.</w:t>
      </w:r>
    </w:p>
    <w:p w14:paraId="0B08A70A" w14:textId="77777777" w:rsidR="00B75F1B" w:rsidRDefault="00B75F1B" w:rsidP="00CE2549">
      <w:pPr>
        <w:spacing w:line="240" w:lineRule="auto"/>
        <w:rPr>
          <w:sz w:val="24"/>
          <w:szCs w:val="24"/>
        </w:rPr>
      </w:pPr>
    </w:p>
    <w:p w14:paraId="2CC586B9" w14:textId="26E7764C" w:rsidR="00B75F1B" w:rsidRPr="00536D1D" w:rsidRDefault="000B2554" w:rsidP="00B75F1B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Average Federal Poverty Levels</w:t>
      </w:r>
    </w:p>
    <w:p w14:paraId="30CE38A8" w14:textId="77777777" w:rsidR="00B75F1B" w:rsidRPr="00536D1D" w:rsidRDefault="00B75F1B" w:rsidP="00B75F1B">
      <w:pPr>
        <w:spacing w:line="240" w:lineRule="auto"/>
        <w:rPr>
          <w:sz w:val="24"/>
          <w:szCs w:val="24"/>
        </w:rPr>
      </w:pPr>
    </w:p>
    <w:p w14:paraId="49244D0C" w14:textId="7044C3B4" w:rsidR="009D1F9C" w:rsidRDefault="00753EF6" w:rsidP="00CD4EB7">
      <w:pPr>
        <w:rPr>
          <w:sz w:val="24"/>
          <w:szCs w:val="24"/>
        </w:rPr>
      </w:pPr>
      <w:r w:rsidRPr="00753EF6">
        <w:rPr>
          <w:sz w:val="24"/>
          <w:szCs w:val="24"/>
        </w:rPr>
        <w:lastRenderedPageBreak/>
        <w:t xml:space="preserve">To </w:t>
      </w:r>
      <w:r>
        <w:rPr>
          <w:sz w:val="24"/>
          <w:szCs w:val="24"/>
        </w:rPr>
        <w:t>demonstrate</w:t>
      </w:r>
      <w:r w:rsidRPr="00753EF6">
        <w:rPr>
          <w:sz w:val="24"/>
          <w:szCs w:val="24"/>
        </w:rPr>
        <w:t xml:space="preserve"> </w:t>
      </w:r>
      <w:r w:rsidRPr="009D1F9C">
        <w:rPr>
          <w:color w:val="000000" w:themeColor="text1"/>
          <w:sz w:val="24"/>
          <w:szCs w:val="24"/>
        </w:rPr>
        <w:t xml:space="preserve">how </w:t>
      </w:r>
      <w:r w:rsidR="000B2554" w:rsidRPr="009D1F9C">
        <w:rPr>
          <w:color w:val="000000" w:themeColor="text1"/>
          <w:sz w:val="24"/>
          <w:szCs w:val="24"/>
        </w:rPr>
        <w:t xml:space="preserve">access to subsidized child care varies across communities with different socioeconomic </w:t>
      </w:r>
      <w:r w:rsidR="009D1F9C" w:rsidRPr="009D1F9C">
        <w:rPr>
          <w:color w:val="000000" w:themeColor="text1"/>
          <w:sz w:val="24"/>
          <w:szCs w:val="24"/>
        </w:rPr>
        <w:t>conditions</w:t>
      </w:r>
      <w:r w:rsidR="000B2554" w:rsidRPr="009D1F9C">
        <w:rPr>
          <w:color w:val="000000" w:themeColor="text1"/>
          <w:sz w:val="24"/>
          <w:szCs w:val="24"/>
        </w:rPr>
        <w:t xml:space="preserve">, the map </w:t>
      </w:r>
      <w:r w:rsidR="000B2554">
        <w:rPr>
          <w:sz w:val="24"/>
          <w:szCs w:val="24"/>
        </w:rPr>
        <w:t xml:space="preserve">shows the average federal poverty level </w:t>
      </w:r>
      <w:r w:rsidR="009D1F9C">
        <w:rPr>
          <w:sz w:val="24"/>
          <w:szCs w:val="24"/>
        </w:rPr>
        <w:t>(FPL) among</w:t>
      </w:r>
      <w:r w:rsidR="000B2554">
        <w:rPr>
          <w:sz w:val="24"/>
          <w:szCs w:val="24"/>
        </w:rPr>
        <w:t xml:space="preserve"> </w:t>
      </w:r>
      <w:r w:rsidR="009D1F9C">
        <w:rPr>
          <w:sz w:val="24"/>
          <w:szCs w:val="24"/>
        </w:rPr>
        <w:t>households with children under 18 years. The average federal poverty level was categorized into four groups: below 185% FPL, 185-300% FPL, above 300% FPL, and areas with no children under age 18 years. Data come from the U.S. Census Bureau (202</w:t>
      </w:r>
      <w:r w:rsidR="00EB795D">
        <w:rPr>
          <w:sz w:val="24"/>
          <w:szCs w:val="24"/>
        </w:rPr>
        <w:t>4</w:t>
      </w:r>
      <w:r w:rsidR="009D1F9C">
        <w:rPr>
          <w:sz w:val="24"/>
          <w:szCs w:val="24"/>
        </w:rPr>
        <w:t>).</w:t>
      </w:r>
    </w:p>
    <w:p w14:paraId="4EF10641" w14:textId="77777777" w:rsidR="00753EF6" w:rsidRPr="00AA062C" w:rsidRDefault="00753EF6" w:rsidP="00CD4EB7">
      <w:pPr>
        <w:rPr>
          <w:sz w:val="24"/>
          <w:szCs w:val="24"/>
        </w:rPr>
      </w:pPr>
    </w:p>
    <w:p w14:paraId="64960BDE" w14:textId="4FBDA42C" w:rsidR="00295749" w:rsidRPr="00536D1D" w:rsidRDefault="00B75F1B" w:rsidP="00295749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Community</w:t>
      </w:r>
      <w:r w:rsidR="00295749">
        <w:rPr>
          <w:sz w:val="24"/>
          <w:szCs w:val="24"/>
        </w:rPr>
        <w:t xml:space="preserve"> Resource Level (i.e., </w:t>
      </w:r>
      <w:r w:rsidR="00295749" w:rsidRPr="00AA062C">
        <w:rPr>
          <w:sz w:val="24"/>
          <w:szCs w:val="24"/>
        </w:rPr>
        <w:t>Child Opportunity Index</w:t>
      </w:r>
      <w:r w:rsidR="00295749">
        <w:rPr>
          <w:sz w:val="24"/>
          <w:szCs w:val="24"/>
        </w:rPr>
        <w:t xml:space="preserve"> Level)</w:t>
      </w:r>
    </w:p>
    <w:p w14:paraId="6B5241D3" w14:textId="77777777" w:rsidR="00295749" w:rsidRPr="00536D1D" w:rsidRDefault="00295749" w:rsidP="00295749">
      <w:pPr>
        <w:spacing w:line="240" w:lineRule="auto"/>
        <w:rPr>
          <w:sz w:val="24"/>
          <w:szCs w:val="24"/>
        </w:rPr>
      </w:pPr>
    </w:p>
    <w:p w14:paraId="4DB4375C" w14:textId="73F36B5C" w:rsidR="00295749" w:rsidRDefault="00295749" w:rsidP="00295749">
      <w:pPr>
        <w:spacing w:line="240" w:lineRule="auto"/>
        <w:rPr>
          <w:sz w:val="24"/>
          <w:szCs w:val="24"/>
        </w:rPr>
      </w:pPr>
      <w:r w:rsidRPr="00536D1D">
        <w:rPr>
          <w:sz w:val="24"/>
          <w:szCs w:val="24"/>
        </w:rPr>
        <w:t>To show how child care accessibility interacts with community resources, the map</w:t>
      </w:r>
      <w:r w:rsidR="00F66363">
        <w:rPr>
          <w:sz w:val="24"/>
          <w:szCs w:val="24"/>
        </w:rPr>
        <w:t>s</w:t>
      </w:r>
      <w:r w:rsidRPr="00536D1D">
        <w:rPr>
          <w:sz w:val="24"/>
          <w:szCs w:val="24"/>
        </w:rPr>
        <w:t xml:space="preserve"> break down the prevalence of child care deserts by each </w:t>
      </w:r>
      <w:r>
        <w:rPr>
          <w:sz w:val="24"/>
          <w:szCs w:val="24"/>
        </w:rPr>
        <w:t>zip code’s</w:t>
      </w:r>
      <w:r w:rsidRPr="00536D1D">
        <w:rPr>
          <w:sz w:val="24"/>
          <w:szCs w:val="24"/>
        </w:rPr>
        <w:t xml:space="preserve"> Child Opportunity Index score. </w:t>
      </w:r>
      <w:hyperlink r:id="rId10" w:history="1">
        <w:r w:rsidRPr="00536D1D">
          <w:rPr>
            <w:rStyle w:val="Hyperlink"/>
            <w:b/>
            <w:bCs/>
            <w:sz w:val="24"/>
            <w:szCs w:val="24"/>
            <w:u w:val="none"/>
          </w:rPr>
          <w:t>The Child Opportunity Index</w:t>
        </w:r>
      </w:hyperlink>
      <w:r w:rsidRPr="00536D1D">
        <w:rPr>
          <w:sz w:val="24"/>
          <w:szCs w:val="24"/>
        </w:rPr>
        <w:t xml:space="preserve"> is an</w:t>
      </w:r>
      <w:r w:rsidRPr="00536D1D">
        <w:rPr>
          <w:rFonts w:ascii="Metropolis" w:hAnsi="Metropolis"/>
          <w:color w:val="373A3C"/>
          <w:sz w:val="24"/>
          <w:szCs w:val="24"/>
          <w:shd w:val="clear" w:color="auto" w:fill="FFFFFF"/>
        </w:rPr>
        <w:t xml:space="preserve"> </w:t>
      </w:r>
      <w:r w:rsidRPr="00536D1D">
        <w:rPr>
          <w:sz w:val="24"/>
          <w:szCs w:val="24"/>
        </w:rPr>
        <w:t>estimate of the local resources available for positive child development in an area</w:t>
      </w:r>
      <w:r>
        <w:rPr>
          <w:sz w:val="24"/>
          <w:szCs w:val="24"/>
        </w:rPr>
        <w:t xml:space="preserve"> </w:t>
      </w:r>
      <w:r w:rsidRPr="00536D1D">
        <w:rPr>
          <w:sz w:val="24"/>
          <w:szCs w:val="24"/>
        </w:rPr>
        <w:t>(diversitydatakids.org, 202</w:t>
      </w:r>
      <w:r>
        <w:rPr>
          <w:sz w:val="24"/>
          <w:szCs w:val="24"/>
        </w:rPr>
        <w:t>5</w:t>
      </w:r>
      <w:r w:rsidRPr="00536D1D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Child resource levels are displayed as “very low/low,” “moderate,” and “high/very high”. </w:t>
      </w:r>
      <w:r w:rsidRPr="00536D1D">
        <w:rPr>
          <w:sz w:val="24"/>
          <w:szCs w:val="24"/>
        </w:rPr>
        <w:t>The Child Opportunity Index was created by diversitydatakids.org and is housed at Boston University’s School of Social Work and the Institute for Equity and Child Opportunity and Healthy Development.</w:t>
      </w:r>
    </w:p>
    <w:p w14:paraId="7E6D5D85" w14:textId="77777777" w:rsidR="000952CC" w:rsidRPr="00AA062C" w:rsidRDefault="000952CC" w:rsidP="000952CC">
      <w:pPr>
        <w:spacing w:line="240" w:lineRule="auto"/>
        <w:rPr>
          <w:sz w:val="24"/>
          <w:szCs w:val="24"/>
        </w:rPr>
      </w:pPr>
    </w:p>
    <w:p w14:paraId="5C1D3F26" w14:textId="3DD11BC4" w:rsidR="000952CC" w:rsidRPr="00AA062C" w:rsidRDefault="000952CC" w:rsidP="000952CC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>Geographic Type</w:t>
      </w:r>
    </w:p>
    <w:p w14:paraId="7CE4444D" w14:textId="77777777" w:rsidR="000952CC" w:rsidRPr="00AA062C" w:rsidRDefault="000952CC" w:rsidP="000952CC">
      <w:pPr>
        <w:rPr>
          <w:sz w:val="24"/>
          <w:szCs w:val="24"/>
        </w:rPr>
      </w:pPr>
    </w:p>
    <w:p w14:paraId="1CB681FC" w14:textId="54BC510B" w:rsidR="000952CC" w:rsidRPr="00AA062C" w:rsidRDefault="000952CC" w:rsidP="000952CC">
      <w:pPr>
        <w:rPr>
          <w:sz w:val="24"/>
          <w:szCs w:val="24"/>
        </w:rPr>
      </w:pPr>
      <w:r w:rsidRPr="00AA062C">
        <w:rPr>
          <w:sz w:val="24"/>
          <w:szCs w:val="24"/>
        </w:rPr>
        <w:t xml:space="preserve">Additionally, the data were analyzed by geographic types—urban, suburban, and rural/town—based on classifications from the </w:t>
      </w:r>
      <w:hyperlink r:id="rId11" w:history="1">
        <w:r w:rsidRPr="00AA062C">
          <w:rPr>
            <w:rStyle w:val="Hyperlink"/>
            <w:b/>
            <w:bCs/>
            <w:sz w:val="24"/>
            <w:szCs w:val="24"/>
            <w:u w:val="none"/>
          </w:rPr>
          <w:t>National Center for Education Statistics</w:t>
        </w:r>
      </w:hyperlink>
      <w:r w:rsidR="002B3F27">
        <w:t xml:space="preserve"> (2025)</w:t>
      </w:r>
      <w:r w:rsidRPr="00AA062C">
        <w:rPr>
          <w:sz w:val="24"/>
          <w:szCs w:val="24"/>
        </w:rPr>
        <w:t xml:space="preserve">. Due to a small sample size for “town” areas, rural and town categories were combined. </w:t>
      </w:r>
    </w:p>
    <w:p w14:paraId="48B3AC9B" w14:textId="77777777" w:rsidR="002C54A4" w:rsidRPr="00EC4D01" w:rsidRDefault="002C54A4" w:rsidP="002B3F27">
      <w:pPr>
        <w:spacing w:line="240" w:lineRule="auto"/>
        <w:rPr>
          <w:sz w:val="24"/>
          <w:szCs w:val="24"/>
        </w:rPr>
      </w:pPr>
    </w:p>
    <w:p w14:paraId="4C201B8E" w14:textId="77777777" w:rsidR="00FE6C7C" w:rsidRPr="00536D1D" w:rsidRDefault="00FE6C7C" w:rsidP="00FE6C7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Population Size</w:t>
      </w:r>
    </w:p>
    <w:p w14:paraId="06CDFAFE" w14:textId="77777777" w:rsidR="00FE6C7C" w:rsidRPr="00536D1D" w:rsidRDefault="00FE6C7C" w:rsidP="00FE6C7C">
      <w:pPr>
        <w:rPr>
          <w:sz w:val="24"/>
          <w:szCs w:val="24"/>
        </w:rPr>
      </w:pPr>
    </w:p>
    <w:p w14:paraId="2722A509" w14:textId="468F1AA7" w:rsidR="00FE6C7C" w:rsidRDefault="00FE6C7C" w:rsidP="00FE6C7C">
      <w:pPr>
        <w:rPr>
          <w:sz w:val="24"/>
          <w:szCs w:val="24"/>
        </w:rPr>
      </w:pPr>
      <w:r>
        <w:rPr>
          <w:sz w:val="24"/>
          <w:szCs w:val="24"/>
        </w:rPr>
        <w:t xml:space="preserve">To examine how </w:t>
      </w:r>
      <w:r w:rsidR="009D1F9C">
        <w:rPr>
          <w:sz w:val="24"/>
          <w:szCs w:val="24"/>
        </w:rPr>
        <w:t>access to subsidized care</w:t>
      </w:r>
      <w:r>
        <w:rPr>
          <w:sz w:val="24"/>
          <w:szCs w:val="24"/>
        </w:rPr>
        <w:t xml:space="preserve"> differ across geographic areas with different population sizes, data were categorized based on population counts from the U.S. Census Bureau (2023). For each age group, zip code-level population estimates were ranked into three categories: </w:t>
      </w:r>
      <w:r w:rsidR="00977F08">
        <w:rPr>
          <w:sz w:val="24"/>
          <w:szCs w:val="24"/>
        </w:rPr>
        <w:t>low (</w:t>
      </w:r>
      <w:r>
        <w:rPr>
          <w:sz w:val="24"/>
          <w:szCs w:val="24"/>
        </w:rPr>
        <w:t>under 500 children</w:t>
      </w:r>
      <w:r w:rsidR="00977F08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977F08">
        <w:rPr>
          <w:sz w:val="24"/>
          <w:szCs w:val="24"/>
        </w:rPr>
        <w:t>medium (</w:t>
      </w:r>
      <w:r>
        <w:rPr>
          <w:sz w:val="24"/>
          <w:szCs w:val="24"/>
        </w:rPr>
        <w:t>500-1,000 children</w:t>
      </w:r>
      <w:r w:rsidR="00977F08">
        <w:rPr>
          <w:sz w:val="24"/>
          <w:szCs w:val="24"/>
        </w:rPr>
        <w:t>)</w:t>
      </w:r>
      <w:r>
        <w:rPr>
          <w:sz w:val="24"/>
          <w:szCs w:val="24"/>
        </w:rPr>
        <w:t xml:space="preserve">, and </w:t>
      </w:r>
      <w:r w:rsidR="00977F08">
        <w:rPr>
          <w:sz w:val="24"/>
          <w:szCs w:val="24"/>
        </w:rPr>
        <w:t>high (</w:t>
      </w:r>
      <w:r>
        <w:rPr>
          <w:sz w:val="24"/>
          <w:szCs w:val="24"/>
        </w:rPr>
        <w:t>over 1,000 children</w:t>
      </w:r>
      <w:r w:rsidR="00977F0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F59E12E" w14:textId="77777777" w:rsidR="002B3F27" w:rsidRPr="00AA062C" w:rsidRDefault="002B3F27" w:rsidP="000952CC">
      <w:pPr>
        <w:rPr>
          <w:sz w:val="24"/>
          <w:szCs w:val="24"/>
        </w:rPr>
      </w:pPr>
    </w:p>
    <w:p w14:paraId="4EDB8044" w14:textId="63C8E186" w:rsidR="000B2554" w:rsidRPr="00E122A4" w:rsidRDefault="000B2554" w:rsidP="000B2554">
      <w:pPr>
        <w:pStyle w:val="Heading1"/>
        <w:rPr>
          <w:sz w:val="24"/>
          <w:szCs w:val="24"/>
        </w:rPr>
      </w:pPr>
      <w:r w:rsidRPr="00E122A4">
        <w:rPr>
          <w:sz w:val="24"/>
          <w:szCs w:val="24"/>
        </w:rPr>
        <w:t>Non-First Shift</w:t>
      </w:r>
    </w:p>
    <w:p w14:paraId="55D47F87" w14:textId="77777777" w:rsidR="000B2554" w:rsidRPr="00E122A4" w:rsidRDefault="000B2554" w:rsidP="000B2554">
      <w:pPr>
        <w:spacing w:line="240" w:lineRule="auto"/>
        <w:rPr>
          <w:sz w:val="24"/>
          <w:szCs w:val="24"/>
        </w:rPr>
      </w:pPr>
    </w:p>
    <w:p w14:paraId="1273B306" w14:textId="5802A7CD" w:rsidR="009D1F9C" w:rsidRPr="00E122A4" w:rsidRDefault="009D1F9C" w:rsidP="009D1F9C">
      <w:pPr>
        <w:rPr>
          <w:sz w:val="24"/>
          <w:szCs w:val="24"/>
        </w:rPr>
      </w:pPr>
      <w:r w:rsidRPr="00E122A4">
        <w:rPr>
          <w:sz w:val="24"/>
          <w:szCs w:val="24"/>
        </w:rPr>
        <w:t>The maps additionally break down areas by the percentage of non-first shift workers in an area</w:t>
      </w:r>
      <w:r w:rsidR="00AC35BB">
        <w:rPr>
          <w:sz w:val="24"/>
          <w:szCs w:val="24"/>
        </w:rPr>
        <w:t xml:space="preserve"> based on the time of day that working adults depart for work. The percentage of non-first shift workers were</w:t>
      </w:r>
      <w:r w:rsidRPr="00E122A4">
        <w:rPr>
          <w:sz w:val="24"/>
          <w:szCs w:val="24"/>
        </w:rPr>
        <w:t xml:space="preserve"> grouped </w:t>
      </w:r>
      <w:r w:rsidR="00AC35BB">
        <w:rPr>
          <w:sz w:val="24"/>
          <w:szCs w:val="24"/>
        </w:rPr>
        <w:t>as</w:t>
      </w:r>
      <w:r w:rsidRPr="00E122A4">
        <w:rPr>
          <w:sz w:val="24"/>
          <w:szCs w:val="24"/>
        </w:rPr>
        <w:t xml:space="preserve"> low (&lt;20%), moderation (20-29%), and high (&gt;30%), using data from the U.S. Census Bureau (202</w:t>
      </w:r>
      <w:r w:rsidR="00EB795D">
        <w:rPr>
          <w:sz w:val="24"/>
          <w:szCs w:val="24"/>
        </w:rPr>
        <w:t>4</w:t>
      </w:r>
      <w:r w:rsidRPr="00E122A4">
        <w:rPr>
          <w:sz w:val="24"/>
          <w:szCs w:val="24"/>
        </w:rPr>
        <w:t>).</w:t>
      </w:r>
    </w:p>
    <w:p w14:paraId="5F049BD7" w14:textId="77777777" w:rsidR="000B2554" w:rsidRDefault="000B2554" w:rsidP="00977F08">
      <w:pPr>
        <w:pStyle w:val="Heading1"/>
        <w:rPr>
          <w:sz w:val="24"/>
          <w:szCs w:val="24"/>
        </w:rPr>
      </w:pPr>
    </w:p>
    <w:p w14:paraId="0BDD67B9" w14:textId="53EDA5F5" w:rsidR="00977F08" w:rsidRPr="00AA062C" w:rsidRDefault="00977F08" w:rsidP="00977F08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 xml:space="preserve">Michigan’s Economic Development </w:t>
      </w:r>
      <w:r>
        <w:rPr>
          <w:sz w:val="24"/>
          <w:szCs w:val="24"/>
        </w:rPr>
        <w:t>Regions</w:t>
      </w:r>
    </w:p>
    <w:p w14:paraId="47E0DB94" w14:textId="77777777" w:rsidR="00977F08" w:rsidRPr="00AA062C" w:rsidRDefault="00977F08" w:rsidP="00977F08">
      <w:pPr>
        <w:rPr>
          <w:sz w:val="24"/>
          <w:szCs w:val="24"/>
        </w:rPr>
      </w:pPr>
    </w:p>
    <w:p w14:paraId="18549F86" w14:textId="77777777" w:rsidR="00977F08" w:rsidRDefault="00977F08" w:rsidP="00977F08">
      <w:pPr>
        <w:rPr>
          <w:sz w:val="24"/>
          <w:szCs w:val="24"/>
        </w:rPr>
      </w:pPr>
      <w:r w:rsidRPr="00536D1D">
        <w:rPr>
          <w:sz w:val="24"/>
          <w:szCs w:val="24"/>
        </w:rPr>
        <w:t xml:space="preserve">Michigan’s </w:t>
      </w:r>
      <w:hyperlink r:id="rId12" w:history="1">
        <w:r w:rsidRPr="00536D1D">
          <w:rPr>
            <w:rStyle w:val="Hyperlink"/>
            <w:b/>
            <w:bCs/>
            <w:sz w:val="24"/>
            <w:szCs w:val="24"/>
            <w:u w:val="none"/>
          </w:rPr>
          <w:t xml:space="preserve">economic development </w:t>
        </w:r>
        <w:r>
          <w:rPr>
            <w:rStyle w:val="Hyperlink"/>
            <w:b/>
            <w:bCs/>
            <w:sz w:val="24"/>
            <w:szCs w:val="24"/>
            <w:u w:val="none"/>
          </w:rPr>
          <w:t>regions</w:t>
        </w:r>
      </w:hyperlink>
      <w:r w:rsidRPr="00536D1D">
        <w:rPr>
          <w:sz w:val="24"/>
          <w:szCs w:val="24"/>
        </w:rPr>
        <w:t xml:space="preserve"> are coalitions representing each of the state’s ten regions, which aim to support regional economic development</w:t>
      </w:r>
      <w:r>
        <w:rPr>
          <w:sz w:val="24"/>
          <w:szCs w:val="24"/>
        </w:rPr>
        <w:t xml:space="preserve"> (</w:t>
      </w:r>
      <w:r w:rsidRPr="007F0FC9">
        <w:rPr>
          <w:sz w:val="24"/>
          <w:szCs w:val="24"/>
        </w:rPr>
        <w:t>Michigan Economic Development Corporation</w:t>
      </w:r>
      <w:r>
        <w:rPr>
          <w:sz w:val="24"/>
          <w:szCs w:val="24"/>
        </w:rPr>
        <w:t xml:space="preserve">, </w:t>
      </w:r>
      <w:r w:rsidRPr="007F0FC9">
        <w:rPr>
          <w:sz w:val="24"/>
          <w:szCs w:val="24"/>
        </w:rPr>
        <w:t>2024)</w:t>
      </w:r>
      <w:r w:rsidRPr="00536D1D">
        <w:rPr>
          <w:sz w:val="24"/>
          <w:szCs w:val="24"/>
        </w:rPr>
        <w:t xml:space="preserve">. </w:t>
      </w:r>
      <w:r w:rsidRPr="00AA062C">
        <w:rPr>
          <w:sz w:val="24"/>
          <w:szCs w:val="24"/>
        </w:rPr>
        <w:t xml:space="preserve">Filtering the </w:t>
      </w:r>
      <w:r>
        <w:rPr>
          <w:sz w:val="24"/>
          <w:szCs w:val="24"/>
        </w:rPr>
        <w:t>map</w:t>
      </w:r>
      <w:r w:rsidRPr="00AA062C">
        <w:rPr>
          <w:sz w:val="24"/>
          <w:szCs w:val="24"/>
        </w:rPr>
        <w:t xml:space="preserve"> by economic development </w:t>
      </w:r>
      <w:r>
        <w:rPr>
          <w:sz w:val="24"/>
          <w:szCs w:val="24"/>
        </w:rPr>
        <w:t>regions</w:t>
      </w:r>
      <w:r w:rsidRPr="00AA062C">
        <w:rPr>
          <w:sz w:val="24"/>
          <w:szCs w:val="24"/>
        </w:rPr>
        <w:t xml:space="preserve"> demonstrates regional differences in child care access.</w:t>
      </w:r>
    </w:p>
    <w:p w14:paraId="0ACF7491" w14:textId="77777777" w:rsidR="00977F08" w:rsidRDefault="00977F08" w:rsidP="00977F08">
      <w:pPr>
        <w:rPr>
          <w:sz w:val="24"/>
          <w:szCs w:val="24"/>
        </w:rPr>
      </w:pPr>
    </w:p>
    <w:p w14:paraId="060DE56A" w14:textId="6B9532A1" w:rsidR="002E30EB" w:rsidRPr="00AA062C" w:rsidRDefault="002E30EB" w:rsidP="002E30EB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lastRenderedPageBreak/>
        <w:t>Assumptions</w:t>
      </w:r>
    </w:p>
    <w:p w14:paraId="0090E0D9" w14:textId="77777777" w:rsidR="00AD1A62" w:rsidRPr="00AA062C" w:rsidRDefault="00AD1A62" w:rsidP="002E30EB">
      <w:pPr>
        <w:spacing w:line="240" w:lineRule="auto"/>
        <w:rPr>
          <w:sz w:val="24"/>
          <w:szCs w:val="24"/>
        </w:rPr>
      </w:pPr>
    </w:p>
    <w:p w14:paraId="21F85B82" w14:textId="4AE3C6B0" w:rsidR="00AD1A62" w:rsidRPr="00AA062C" w:rsidRDefault="00AD1A62" w:rsidP="002E30EB">
      <w:p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 xml:space="preserve">Due to data availability, the following assumptions were </w:t>
      </w:r>
      <w:r w:rsidR="00A84B20" w:rsidRPr="00AA062C">
        <w:rPr>
          <w:sz w:val="24"/>
          <w:szCs w:val="24"/>
        </w:rPr>
        <w:t xml:space="preserve">made </w:t>
      </w:r>
      <w:r w:rsidRPr="00AA062C">
        <w:rPr>
          <w:sz w:val="24"/>
          <w:szCs w:val="24"/>
        </w:rPr>
        <w:t>to provide estimations:</w:t>
      </w:r>
    </w:p>
    <w:p w14:paraId="5E26C6AF" w14:textId="4E1F4DCC" w:rsidR="002E30EB" w:rsidRPr="00AA062C" w:rsidRDefault="00AD1A62" w:rsidP="002E30EB">
      <w:p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 xml:space="preserve"> </w:t>
      </w:r>
    </w:p>
    <w:p w14:paraId="774811CE" w14:textId="392EE827" w:rsidR="00AE35E8" w:rsidRPr="00AA062C" w:rsidRDefault="002E30EB" w:rsidP="00AE35E8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>It is assumed that all families with children counted in the American Community Survey are seeking licensed child care</w:t>
      </w:r>
      <w:r w:rsidR="00AE35E8" w:rsidRPr="00AA062C">
        <w:rPr>
          <w:sz w:val="24"/>
          <w:szCs w:val="24"/>
        </w:rPr>
        <w:t xml:space="preserve"> and search only within their zip code. As a result, this approach likely overstates the actual demand.</w:t>
      </w:r>
    </w:p>
    <w:p w14:paraId="191900AC" w14:textId="003873BC" w:rsidR="00AA50BC" w:rsidRDefault="00AA50BC" w:rsidP="000B7E57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A062C">
        <w:rPr>
          <w:sz w:val="24"/>
          <w:szCs w:val="24"/>
        </w:rPr>
        <w:t xml:space="preserve">For licensed providers serving multiple age groups, it is assumed that they operate at full capacity and that available </w:t>
      </w:r>
      <w:r w:rsidR="005B5D6E">
        <w:rPr>
          <w:sz w:val="24"/>
          <w:szCs w:val="24"/>
        </w:rPr>
        <w:t>spots</w:t>
      </w:r>
      <w:r w:rsidR="005B5D6E" w:rsidRPr="009A5A90">
        <w:rPr>
          <w:sz w:val="24"/>
          <w:szCs w:val="24"/>
        </w:rPr>
        <w:t xml:space="preserve"> </w:t>
      </w:r>
      <w:r w:rsidRPr="00AA062C">
        <w:rPr>
          <w:sz w:val="24"/>
          <w:szCs w:val="24"/>
        </w:rPr>
        <w:t>are evenly distributed across all age groups. This may result in an overestimation of availability, especially for younger children who typically require more resources and space.</w:t>
      </w:r>
    </w:p>
    <w:p w14:paraId="7B565EC6" w14:textId="1552DC28" w:rsidR="009A5A90" w:rsidRPr="009A5A90" w:rsidRDefault="009A5A90" w:rsidP="009A5A90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license-exempt providers, data is only available for children using CDC scholarships. </w:t>
      </w:r>
      <w:r w:rsidRPr="003F723B">
        <w:rPr>
          <w:sz w:val="24"/>
          <w:szCs w:val="24"/>
        </w:rPr>
        <w:t xml:space="preserve">For these providers, it is assumed that the number of available </w:t>
      </w:r>
      <w:r w:rsidR="005B5D6E">
        <w:rPr>
          <w:sz w:val="24"/>
          <w:szCs w:val="24"/>
        </w:rPr>
        <w:t>spots</w:t>
      </w:r>
      <w:r w:rsidR="005B5D6E" w:rsidRPr="009A5A90">
        <w:rPr>
          <w:sz w:val="24"/>
          <w:szCs w:val="24"/>
        </w:rPr>
        <w:t xml:space="preserve"> </w:t>
      </w:r>
      <w:r w:rsidRPr="003F723B">
        <w:rPr>
          <w:sz w:val="24"/>
          <w:szCs w:val="24"/>
        </w:rPr>
        <w:t xml:space="preserve">equals the number of children using CDC scholarships. Unlicensed, license-exempt, and informal providers—and their associated </w:t>
      </w:r>
      <w:r w:rsidR="005B5D6E">
        <w:rPr>
          <w:sz w:val="24"/>
          <w:szCs w:val="24"/>
        </w:rPr>
        <w:t>spots</w:t>
      </w:r>
      <w:r w:rsidRPr="003F723B">
        <w:rPr>
          <w:sz w:val="24"/>
          <w:szCs w:val="24"/>
        </w:rPr>
        <w:t xml:space="preserve">—who do not serve children supported by the CDC scholarship are excluded from </w:t>
      </w:r>
      <w:r>
        <w:rPr>
          <w:sz w:val="24"/>
          <w:szCs w:val="24"/>
        </w:rPr>
        <w:t>this chart</w:t>
      </w:r>
      <w:r w:rsidRPr="003F723B">
        <w:rPr>
          <w:sz w:val="24"/>
          <w:szCs w:val="24"/>
        </w:rPr>
        <w:t xml:space="preserve"> due to the lack of statewide data.</w:t>
      </w:r>
      <w:r>
        <w:rPr>
          <w:sz w:val="24"/>
          <w:szCs w:val="24"/>
        </w:rPr>
        <w:t xml:space="preserve"> Thus, this estimate likely underestimates the number of </w:t>
      </w:r>
      <w:r w:rsidR="005B5D6E">
        <w:rPr>
          <w:sz w:val="24"/>
          <w:szCs w:val="24"/>
        </w:rPr>
        <w:t>spots</w:t>
      </w:r>
      <w:r w:rsidR="005B5D6E" w:rsidRPr="009A5A90">
        <w:rPr>
          <w:sz w:val="24"/>
          <w:szCs w:val="24"/>
        </w:rPr>
        <w:t xml:space="preserve"> </w:t>
      </w:r>
      <w:r>
        <w:rPr>
          <w:sz w:val="24"/>
          <w:szCs w:val="24"/>
        </w:rPr>
        <w:t>available for license-exempt care.</w:t>
      </w:r>
    </w:p>
    <w:p w14:paraId="762F0CE0" w14:textId="77777777" w:rsidR="002E30EB" w:rsidRPr="00AA062C" w:rsidRDefault="002E30EB" w:rsidP="00747A06">
      <w:pPr>
        <w:rPr>
          <w:sz w:val="24"/>
          <w:szCs w:val="24"/>
        </w:rPr>
      </w:pPr>
    </w:p>
    <w:p w14:paraId="74ACD5D6" w14:textId="5510ACAB" w:rsidR="00A04CCA" w:rsidRPr="00AA062C" w:rsidRDefault="00E871ED" w:rsidP="002E30EB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>Limitations</w:t>
      </w:r>
    </w:p>
    <w:p w14:paraId="61DDC399" w14:textId="77777777" w:rsidR="000B7E57" w:rsidRPr="00AA062C" w:rsidRDefault="000B7E57" w:rsidP="000B7E57">
      <w:pPr>
        <w:rPr>
          <w:sz w:val="24"/>
          <w:szCs w:val="24"/>
        </w:rPr>
      </w:pPr>
    </w:p>
    <w:p w14:paraId="670525C6" w14:textId="03F9DEF6" w:rsidR="00AE35E8" w:rsidRDefault="00AE35E8" w:rsidP="000B7E57">
      <w:pPr>
        <w:rPr>
          <w:sz w:val="24"/>
          <w:szCs w:val="24"/>
        </w:rPr>
      </w:pPr>
      <w:r w:rsidRPr="00AA062C">
        <w:rPr>
          <w:sz w:val="24"/>
          <w:szCs w:val="24"/>
        </w:rPr>
        <w:t>Because of limited data and necessary assumptions, the numbers are estimates—not exact counts—which leads to several limitations:</w:t>
      </w:r>
    </w:p>
    <w:p w14:paraId="186D5DFF" w14:textId="77777777" w:rsidR="009A5A90" w:rsidRPr="00AA062C" w:rsidRDefault="009A5A90" w:rsidP="000B7E57">
      <w:pPr>
        <w:rPr>
          <w:sz w:val="24"/>
          <w:szCs w:val="24"/>
        </w:rPr>
      </w:pPr>
    </w:p>
    <w:p w14:paraId="7E0C8C30" w14:textId="386CB804" w:rsidR="009A5A90" w:rsidRPr="00C845BA" w:rsidRDefault="009A5A90" w:rsidP="009A5A9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C845BA">
        <w:rPr>
          <w:sz w:val="24"/>
          <w:szCs w:val="24"/>
        </w:rPr>
        <w:t xml:space="preserve">Only license-exempt providers </w:t>
      </w:r>
      <w:r>
        <w:rPr>
          <w:sz w:val="24"/>
          <w:szCs w:val="24"/>
        </w:rPr>
        <w:t>currently participating in</w:t>
      </w:r>
      <w:r w:rsidRPr="00C845BA">
        <w:rPr>
          <w:sz w:val="24"/>
          <w:szCs w:val="24"/>
        </w:rPr>
        <w:t xml:space="preserve"> the CDC scholarship</w:t>
      </w:r>
      <w:r>
        <w:rPr>
          <w:sz w:val="24"/>
          <w:szCs w:val="24"/>
        </w:rPr>
        <w:t xml:space="preserve">, using the number of children using the CDC in their care as a proxy for </w:t>
      </w:r>
      <w:r w:rsidR="005B5D6E">
        <w:rPr>
          <w:sz w:val="24"/>
          <w:szCs w:val="24"/>
        </w:rPr>
        <w:t xml:space="preserve">spot </w:t>
      </w:r>
      <w:r>
        <w:rPr>
          <w:sz w:val="24"/>
          <w:szCs w:val="24"/>
        </w:rPr>
        <w:t>count,</w:t>
      </w:r>
      <w:r w:rsidRPr="00C845BA">
        <w:rPr>
          <w:sz w:val="24"/>
          <w:szCs w:val="24"/>
        </w:rPr>
        <w:t xml:space="preserve"> are included in th</w:t>
      </w:r>
      <w:r>
        <w:rPr>
          <w:sz w:val="24"/>
          <w:szCs w:val="24"/>
        </w:rPr>
        <w:t>e</w:t>
      </w:r>
      <w:r w:rsidRPr="00C845BA">
        <w:rPr>
          <w:sz w:val="24"/>
          <w:szCs w:val="24"/>
        </w:rPr>
        <w:t xml:space="preserve"> current work. Unlicensed, license-exempt, and informal providers who do not use the CDC</w:t>
      </w:r>
      <w:r>
        <w:rPr>
          <w:sz w:val="24"/>
          <w:szCs w:val="24"/>
        </w:rPr>
        <w:t xml:space="preserve">, as well as children not receiving CDC scholarships in license-exempt care, </w:t>
      </w:r>
      <w:r w:rsidRPr="00C845BA">
        <w:rPr>
          <w:sz w:val="24"/>
          <w:szCs w:val="24"/>
        </w:rPr>
        <w:t xml:space="preserve">are excluded due to data unavailability. </w:t>
      </w:r>
    </w:p>
    <w:p w14:paraId="426B0360" w14:textId="77777777" w:rsidR="009A5A90" w:rsidRPr="00536D1D" w:rsidRDefault="009A5A90" w:rsidP="009A5A9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36D1D">
        <w:rPr>
          <w:sz w:val="24"/>
          <w:szCs w:val="24"/>
        </w:rPr>
        <w:t>The dual assumptions of universal demand and providers operating at full capacity may have led to an overestimation of both child care demand and supply.</w:t>
      </w:r>
    </w:p>
    <w:p w14:paraId="1E6D501F" w14:textId="43BD9666" w:rsidR="009A5A90" w:rsidRPr="00536D1D" w:rsidRDefault="009A5A90" w:rsidP="009A5A9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36D1D">
        <w:rPr>
          <w:sz w:val="24"/>
          <w:szCs w:val="24"/>
        </w:rPr>
        <w:t xml:space="preserve">Given that the methodology relies on available licensing data and American Community Survey, estimates may not fully capture local nuances—such as temporary closures, changes in provider schedules, uneven distribution of </w:t>
      </w:r>
      <w:r w:rsidR="005B5D6E">
        <w:rPr>
          <w:sz w:val="24"/>
          <w:szCs w:val="24"/>
        </w:rPr>
        <w:t>spots</w:t>
      </w:r>
      <w:r w:rsidR="005B5D6E" w:rsidRPr="009A5A90">
        <w:rPr>
          <w:sz w:val="24"/>
          <w:szCs w:val="24"/>
        </w:rPr>
        <w:t xml:space="preserve"> </w:t>
      </w:r>
      <w:r w:rsidRPr="00536D1D">
        <w:rPr>
          <w:sz w:val="24"/>
          <w:szCs w:val="24"/>
        </w:rPr>
        <w:t xml:space="preserve">across age groups, or undercounted populations. </w:t>
      </w:r>
    </w:p>
    <w:p w14:paraId="28128CC1" w14:textId="77777777" w:rsidR="00977F08" w:rsidRDefault="00977F08" w:rsidP="007263AF">
      <w:pPr>
        <w:pStyle w:val="Heading1"/>
        <w:rPr>
          <w:sz w:val="24"/>
          <w:szCs w:val="24"/>
        </w:rPr>
      </w:pPr>
    </w:p>
    <w:p w14:paraId="5E92EF8B" w14:textId="06CE013F" w:rsidR="007263AF" w:rsidRPr="00AA062C" w:rsidRDefault="007263AF" w:rsidP="007263AF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 xml:space="preserve">References </w:t>
      </w:r>
    </w:p>
    <w:p w14:paraId="45FC9F9B" w14:textId="77777777" w:rsidR="007263AF" w:rsidRPr="00AA062C" w:rsidRDefault="007263AF" w:rsidP="007263AF">
      <w:pPr>
        <w:spacing w:line="240" w:lineRule="auto"/>
        <w:rPr>
          <w:sz w:val="24"/>
          <w:szCs w:val="24"/>
        </w:rPr>
      </w:pPr>
    </w:p>
    <w:p w14:paraId="2C74303C" w14:textId="77777777" w:rsidR="002B3F27" w:rsidRDefault="002B3F27" w:rsidP="002B3F27">
      <w:pPr>
        <w:spacing w:line="240" w:lineRule="auto"/>
        <w:ind w:left="720" w:hanging="720"/>
      </w:pPr>
      <w:hyperlink r:id="rId13" w:tgtFrame="_new" w:history="1">
        <w:r w:rsidRPr="00B46DC5">
          <w:rPr>
            <w:rStyle w:val="Hyperlink"/>
            <w:sz w:val="24"/>
            <w:szCs w:val="24"/>
          </w:rPr>
          <w:t>https://accessibleweb.com/color-contrast-checker/</w:t>
        </w:r>
      </w:hyperlink>
    </w:p>
    <w:p w14:paraId="7D846171" w14:textId="4F969DD6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r w:rsidRPr="00E8513D">
        <w:rPr>
          <w:sz w:val="24"/>
          <w:szCs w:val="24"/>
        </w:rPr>
        <w:t xml:space="preserve">Csárdi, G. (2025). </w:t>
      </w:r>
      <w:r w:rsidRPr="00E8513D">
        <w:rPr>
          <w:i/>
          <w:iCs/>
          <w:sz w:val="24"/>
          <w:szCs w:val="24"/>
        </w:rPr>
        <w:t>zip: Cross-platform 'zip' compression</w:t>
      </w:r>
      <w:r w:rsidRPr="00E8513D">
        <w:rPr>
          <w:sz w:val="24"/>
          <w:szCs w:val="24"/>
        </w:rPr>
        <w:t xml:space="preserve"> (R package version 2.3.3) [Computer software]. </w:t>
      </w:r>
      <w:hyperlink r:id="rId14" w:tgtFrame="_blank" w:tooltip="https://github.com/r-lib/zip" w:history="1">
        <w:r w:rsidRPr="00E8513D">
          <w:rPr>
            <w:rStyle w:val="Hyperlink"/>
            <w:sz w:val="24"/>
            <w:szCs w:val="24"/>
          </w:rPr>
          <w:t>https://github.com/r-lib/zip</w:t>
        </w:r>
      </w:hyperlink>
    </w:p>
    <w:p w14:paraId="006B349C" w14:textId="77777777" w:rsidR="002B3F27" w:rsidRPr="00536D1D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536D1D">
        <w:rPr>
          <w:sz w:val="24"/>
          <w:szCs w:val="24"/>
        </w:rPr>
        <w:t>diversitydatakids.org. (202</w:t>
      </w:r>
      <w:r>
        <w:rPr>
          <w:sz w:val="24"/>
          <w:szCs w:val="24"/>
        </w:rPr>
        <w:t>5</w:t>
      </w:r>
      <w:r w:rsidRPr="00536D1D">
        <w:rPr>
          <w:sz w:val="24"/>
          <w:szCs w:val="24"/>
        </w:rPr>
        <w:t xml:space="preserve">). </w:t>
      </w:r>
      <w:r w:rsidRPr="00536D1D">
        <w:rPr>
          <w:i/>
          <w:sz w:val="24"/>
          <w:szCs w:val="24"/>
        </w:rPr>
        <w:t xml:space="preserve">Child Opportunity Index 3.0 </w:t>
      </w:r>
      <w:r w:rsidRPr="00536D1D">
        <w:rPr>
          <w:i/>
          <w:iCs/>
          <w:sz w:val="24"/>
          <w:szCs w:val="24"/>
        </w:rPr>
        <w:t>Database</w:t>
      </w:r>
      <w:r w:rsidRPr="00536D1D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2023</w:t>
      </w:r>
      <w:r w:rsidRPr="00536D1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ZIP</w:t>
      </w:r>
      <w:r w:rsidRPr="00536D1D">
        <w:rPr>
          <w:i/>
          <w:sz w:val="24"/>
          <w:szCs w:val="24"/>
        </w:rPr>
        <w:t>s</w:t>
      </w:r>
      <w:r w:rsidRPr="00536D1D">
        <w:rPr>
          <w:sz w:val="24"/>
          <w:szCs w:val="24"/>
        </w:rPr>
        <w:t xml:space="preserve"> [Dataset]. Boston University’s School of Social Work and the Institute for Equity and Child Opportunity and Healthy Development. </w:t>
      </w:r>
      <w:hyperlink r:id="rId15">
        <w:r w:rsidRPr="00536D1D">
          <w:rPr>
            <w:rStyle w:val="Hyperlink"/>
            <w:color w:val="auto"/>
            <w:sz w:val="24"/>
            <w:szCs w:val="24"/>
            <w:u w:val="none"/>
          </w:rPr>
          <w:t>https://www.diversitydatakids.org/child-opportunity-index</w:t>
        </w:r>
      </w:hyperlink>
      <w:r w:rsidRPr="00536D1D">
        <w:rPr>
          <w:sz w:val="24"/>
          <w:szCs w:val="24"/>
        </w:rPr>
        <w:t xml:space="preserve"> </w:t>
      </w:r>
    </w:p>
    <w:p w14:paraId="15B312A1" w14:textId="77777777" w:rsidR="002B3F27" w:rsidRPr="00536D1D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536D1D">
        <w:rPr>
          <w:sz w:val="24"/>
          <w:szCs w:val="24"/>
        </w:rPr>
        <w:t xml:space="preserve">Manson, S., Schroeder, J., Van Riper, D., Knowles, K., Kugler, T., Roberts, F., &amp; Ruggles, S. (2024). </w:t>
      </w:r>
      <w:r w:rsidRPr="00536D1D">
        <w:rPr>
          <w:i/>
          <w:iCs/>
          <w:sz w:val="24"/>
          <w:szCs w:val="24"/>
        </w:rPr>
        <w:t xml:space="preserve">IPUMS National Historical Geographic Information System: Version 19.0. </w:t>
      </w:r>
      <w:r>
        <w:rPr>
          <w:i/>
          <w:iCs/>
          <w:sz w:val="24"/>
          <w:szCs w:val="24"/>
        </w:rPr>
        <w:t>2023</w:t>
      </w:r>
      <w:r w:rsidRPr="00536D1D">
        <w:rPr>
          <w:i/>
          <w:iCs/>
          <w:sz w:val="24"/>
          <w:szCs w:val="24"/>
        </w:rPr>
        <w:t xml:space="preserve"> </w:t>
      </w:r>
      <w:r w:rsidRPr="00536D1D">
        <w:rPr>
          <w:i/>
          <w:iCs/>
          <w:sz w:val="24"/>
          <w:szCs w:val="24"/>
        </w:rPr>
        <w:lastRenderedPageBreak/>
        <w:t>ZCTA and County GIS Shapefiles</w:t>
      </w:r>
      <w:r w:rsidRPr="00536D1D">
        <w:rPr>
          <w:sz w:val="24"/>
          <w:szCs w:val="24"/>
        </w:rPr>
        <w:t xml:space="preserve"> [Dataset]. IPUMS. </w:t>
      </w:r>
      <w:hyperlink r:id="rId16" w:tgtFrame="_new" w:history="1">
        <w:r w:rsidRPr="00536D1D">
          <w:rPr>
            <w:rStyle w:val="Hyperlink"/>
            <w:sz w:val="24"/>
            <w:szCs w:val="24"/>
          </w:rPr>
          <w:t>https://doi.org/10.18128/D050.V19.0</w:t>
        </w:r>
      </w:hyperlink>
    </w:p>
    <w:p w14:paraId="56EFC6DE" w14:textId="0DA034B4" w:rsidR="009E2103" w:rsidRDefault="009E2103" w:rsidP="002B3F27">
      <w:pPr>
        <w:spacing w:line="240" w:lineRule="auto"/>
        <w:ind w:left="720" w:hanging="720"/>
        <w:rPr>
          <w:sz w:val="24"/>
          <w:szCs w:val="24"/>
        </w:rPr>
      </w:pPr>
      <w:r w:rsidRPr="009E2103">
        <w:rPr>
          <w:sz w:val="24"/>
          <w:szCs w:val="24"/>
        </w:rPr>
        <w:t xml:space="preserve">Michigan Department of Health and Human Services. (2024). </w:t>
      </w:r>
      <w:r w:rsidRPr="009E2103">
        <w:rPr>
          <w:i/>
          <w:iCs/>
          <w:sz w:val="24"/>
          <w:szCs w:val="24"/>
        </w:rPr>
        <w:t>Child development and care (CDC) annual information: Fiscal year 2024</w:t>
      </w:r>
      <w:r w:rsidRPr="009E2103">
        <w:rPr>
          <w:sz w:val="24"/>
          <w:szCs w:val="24"/>
        </w:rPr>
        <w:t xml:space="preserve"> [Annual report].</w:t>
      </w:r>
    </w:p>
    <w:p w14:paraId="077E1EC5" w14:textId="74A9BCC6" w:rsidR="00341C0A" w:rsidRDefault="00341C0A" w:rsidP="00341C0A">
      <w:pPr>
        <w:spacing w:line="240" w:lineRule="auto"/>
        <w:ind w:left="720" w:hanging="720"/>
        <w:rPr>
          <w:sz w:val="24"/>
          <w:szCs w:val="24"/>
        </w:rPr>
      </w:pPr>
      <w:r w:rsidRPr="009E2103">
        <w:rPr>
          <w:sz w:val="24"/>
          <w:szCs w:val="24"/>
        </w:rPr>
        <w:t>Michigan Department of Health and Human Services. (</w:t>
      </w:r>
      <w:r>
        <w:rPr>
          <w:sz w:val="24"/>
          <w:szCs w:val="24"/>
        </w:rPr>
        <w:t>2025</w:t>
      </w:r>
      <w:r w:rsidRPr="009E2103">
        <w:rPr>
          <w:sz w:val="24"/>
          <w:szCs w:val="24"/>
        </w:rPr>
        <w:t xml:space="preserve">). </w:t>
      </w:r>
      <w:r>
        <w:rPr>
          <w:i/>
          <w:iCs/>
          <w:sz w:val="24"/>
          <w:szCs w:val="24"/>
        </w:rPr>
        <w:t xml:space="preserve">Green Book Report </w:t>
      </w:r>
      <w:proofErr w:type="gramStart"/>
      <w:r>
        <w:rPr>
          <w:i/>
          <w:iCs/>
          <w:sz w:val="24"/>
          <w:szCs w:val="24"/>
        </w:rPr>
        <w:t>of</w:t>
      </w:r>
      <w:proofErr w:type="gramEnd"/>
      <w:r>
        <w:rPr>
          <w:i/>
          <w:iCs/>
          <w:sz w:val="24"/>
          <w:szCs w:val="24"/>
        </w:rPr>
        <w:t xml:space="preserve"> Key Program Statistics</w:t>
      </w:r>
      <w:r w:rsidRPr="009E2103">
        <w:rPr>
          <w:sz w:val="24"/>
          <w:szCs w:val="24"/>
        </w:rPr>
        <w:t xml:space="preserve"> [</w:t>
      </w:r>
      <w:r>
        <w:rPr>
          <w:sz w:val="24"/>
          <w:szCs w:val="24"/>
        </w:rPr>
        <w:t>Monthly</w:t>
      </w:r>
      <w:r w:rsidRPr="009E2103">
        <w:rPr>
          <w:sz w:val="24"/>
          <w:szCs w:val="24"/>
        </w:rPr>
        <w:t xml:space="preserve"> report</w:t>
      </w:r>
      <w:r w:rsidR="00092C10">
        <w:rPr>
          <w:sz w:val="24"/>
          <w:szCs w:val="24"/>
        </w:rPr>
        <w:t>s</w:t>
      </w:r>
      <w:r w:rsidRPr="009E2103">
        <w:rPr>
          <w:sz w:val="24"/>
          <w:szCs w:val="24"/>
        </w:rPr>
        <w:t>].</w:t>
      </w:r>
    </w:p>
    <w:p w14:paraId="11DE71C9" w14:textId="290A341E" w:rsidR="002B3F27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7F0FC9">
        <w:rPr>
          <w:sz w:val="24"/>
          <w:szCs w:val="24"/>
        </w:rPr>
        <w:t xml:space="preserve">Michigan Department of Lifelong Education, Advancement, and Potential, Child Care Licensing Bureau. (n.d.). </w:t>
      </w:r>
      <w:r w:rsidRPr="007F0FC9">
        <w:rPr>
          <w:i/>
          <w:iCs/>
          <w:sz w:val="24"/>
          <w:szCs w:val="24"/>
        </w:rPr>
        <w:t>Child Care Hub Information Records Portal (CCHIRP)</w:t>
      </w:r>
      <w:r w:rsidRPr="007F0FC9">
        <w:rPr>
          <w:sz w:val="24"/>
          <w:szCs w:val="24"/>
        </w:rPr>
        <w:t xml:space="preserve"> [Data system].</w:t>
      </w:r>
    </w:p>
    <w:p w14:paraId="1DBFEC33" w14:textId="77777777" w:rsidR="002B3F27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7F0FC9">
        <w:rPr>
          <w:sz w:val="24"/>
          <w:szCs w:val="24"/>
        </w:rPr>
        <w:t xml:space="preserve">Michigan Economic Development Corporation. (2024). </w:t>
      </w:r>
      <w:r w:rsidRPr="007F0FC9">
        <w:rPr>
          <w:i/>
          <w:iCs/>
          <w:sz w:val="24"/>
          <w:szCs w:val="24"/>
        </w:rPr>
        <w:t>Regions: Economic development collaboratives</w:t>
      </w:r>
      <w:r w:rsidRPr="007F0FC9">
        <w:rPr>
          <w:sz w:val="24"/>
          <w:szCs w:val="24"/>
        </w:rPr>
        <w:t xml:space="preserve"> [Map]. </w:t>
      </w:r>
      <w:hyperlink r:id="rId17" w:tgtFrame="_new" w:history="1">
        <w:r w:rsidRPr="007F0FC9">
          <w:rPr>
            <w:rStyle w:val="Hyperlink"/>
            <w:sz w:val="24"/>
            <w:szCs w:val="24"/>
          </w:rPr>
          <w:t>https://www.michiganbusiness.org/4adf07/globalassets/documents/reports/maps/edc-map.pdf</w:t>
        </w:r>
      </w:hyperlink>
    </w:p>
    <w:p w14:paraId="66D516E3" w14:textId="77777777" w:rsidR="002B3F27" w:rsidRPr="00536D1D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536D1D">
        <w:rPr>
          <w:sz w:val="24"/>
          <w:szCs w:val="24"/>
        </w:rPr>
        <w:t>National Center for Education Statistics. (</w:t>
      </w:r>
      <w:r>
        <w:rPr>
          <w:sz w:val="24"/>
          <w:szCs w:val="24"/>
        </w:rPr>
        <w:t>2025</w:t>
      </w:r>
      <w:r w:rsidRPr="00536D1D">
        <w:rPr>
          <w:sz w:val="24"/>
          <w:szCs w:val="24"/>
        </w:rPr>
        <w:t xml:space="preserve">). </w:t>
      </w:r>
      <w:r w:rsidRPr="00536D1D">
        <w:rPr>
          <w:i/>
          <w:iCs/>
          <w:sz w:val="24"/>
          <w:szCs w:val="24"/>
        </w:rPr>
        <w:t>Education Demographics and Geographic Estimates: ZCTA locale assignments</w:t>
      </w:r>
      <w:r w:rsidRPr="00536D1D">
        <w:rPr>
          <w:sz w:val="24"/>
          <w:szCs w:val="24"/>
        </w:rPr>
        <w:t xml:space="preserve"> [Dataset]. U.S. Department of Education. </w:t>
      </w:r>
      <w:hyperlink r:id="rId18" w:tgtFrame="_new" w:history="1">
        <w:r w:rsidRPr="00536D1D">
          <w:rPr>
            <w:rStyle w:val="Hyperlink"/>
            <w:rFonts w:eastAsia="Aptos Display"/>
            <w:sz w:val="24"/>
            <w:szCs w:val="24"/>
          </w:rPr>
          <w:t>https://nces.ed.gov/programs/edge/Geographic/ZCTAAssignments</w:t>
        </w:r>
      </w:hyperlink>
    </w:p>
    <w:p w14:paraId="17DBE70F" w14:textId="77777777" w:rsidR="002B3F27" w:rsidRDefault="002B3F27" w:rsidP="002B3F27">
      <w:pPr>
        <w:spacing w:line="240" w:lineRule="auto"/>
        <w:ind w:left="720" w:hanging="720"/>
      </w:pPr>
      <w:r w:rsidRPr="00536D1D">
        <w:rPr>
          <w:sz w:val="24"/>
          <w:szCs w:val="24"/>
        </w:rPr>
        <w:t>OpenAI</w:t>
      </w:r>
      <w:r w:rsidRPr="00536D1D">
        <w:rPr>
          <w:rStyle w:val="FootnoteReference"/>
          <w:sz w:val="24"/>
          <w:szCs w:val="24"/>
        </w:rPr>
        <w:footnoteReference w:id="2"/>
      </w:r>
      <w:r w:rsidRPr="00536D1D">
        <w:rPr>
          <w:sz w:val="24"/>
          <w:szCs w:val="24"/>
        </w:rPr>
        <w:t xml:space="preserve">. (2025). </w:t>
      </w:r>
      <w:r w:rsidRPr="00536D1D">
        <w:rPr>
          <w:i/>
          <w:iCs/>
          <w:sz w:val="24"/>
          <w:szCs w:val="24"/>
        </w:rPr>
        <w:t>ChatGPT</w:t>
      </w:r>
      <w:r w:rsidRPr="00536D1D">
        <w:rPr>
          <w:sz w:val="24"/>
          <w:szCs w:val="24"/>
        </w:rPr>
        <w:t xml:space="preserve"> (May 2025 version) [Large language model]. </w:t>
      </w:r>
      <w:hyperlink r:id="rId19" w:tgtFrame="_new" w:history="1">
        <w:r w:rsidRPr="00536D1D">
          <w:rPr>
            <w:rStyle w:val="Hyperlink"/>
            <w:sz w:val="24"/>
            <w:szCs w:val="24"/>
          </w:rPr>
          <w:t>https://chat.openai.com/</w:t>
        </w:r>
      </w:hyperlink>
    </w:p>
    <w:p w14:paraId="5BD40D3A" w14:textId="77777777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proofErr w:type="spellStart"/>
      <w:r w:rsidRPr="00E8513D">
        <w:rPr>
          <w:sz w:val="24"/>
          <w:szCs w:val="24"/>
        </w:rPr>
        <w:t>Pebesma</w:t>
      </w:r>
      <w:proofErr w:type="spellEnd"/>
      <w:r w:rsidRPr="00E8513D">
        <w:rPr>
          <w:sz w:val="24"/>
          <w:szCs w:val="24"/>
        </w:rPr>
        <w:t xml:space="preserve">, E. (2018). Simple features for R: Standardized support for spatial vector data. </w:t>
      </w:r>
      <w:r w:rsidRPr="00E8513D">
        <w:rPr>
          <w:i/>
          <w:iCs/>
          <w:sz w:val="24"/>
          <w:szCs w:val="24"/>
        </w:rPr>
        <w:t>The R Journal, 10</w:t>
      </w:r>
      <w:r w:rsidRPr="00E8513D">
        <w:rPr>
          <w:sz w:val="24"/>
          <w:szCs w:val="24"/>
        </w:rPr>
        <w:t xml:space="preserve">(1), 439–446. </w:t>
      </w:r>
      <w:hyperlink r:id="rId20" w:tgtFrame="_blank" w:tooltip="https://doi.org/10.32614/rj-2018-009" w:history="1">
        <w:r w:rsidRPr="00E8513D">
          <w:rPr>
            <w:rStyle w:val="Hyperlink"/>
            <w:sz w:val="24"/>
            <w:szCs w:val="24"/>
          </w:rPr>
          <w:t>https://doi.org/10.32614/RJ-2018-009</w:t>
        </w:r>
      </w:hyperlink>
    </w:p>
    <w:p w14:paraId="00892520" w14:textId="26350A2C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proofErr w:type="spellStart"/>
      <w:r w:rsidRPr="00E8513D">
        <w:rPr>
          <w:sz w:val="24"/>
          <w:szCs w:val="24"/>
        </w:rPr>
        <w:t>Pebesma</w:t>
      </w:r>
      <w:proofErr w:type="spellEnd"/>
      <w:r w:rsidRPr="00E8513D">
        <w:rPr>
          <w:sz w:val="24"/>
          <w:szCs w:val="24"/>
        </w:rPr>
        <w:t xml:space="preserve">, E., &amp; </w:t>
      </w:r>
      <w:proofErr w:type="spellStart"/>
      <w:r w:rsidRPr="00E8513D">
        <w:rPr>
          <w:sz w:val="24"/>
          <w:szCs w:val="24"/>
        </w:rPr>
        <w:t>Bivand</w:t>
      </w:r>
      <w:proofErr w:type="spellEnd"/>
      <w:r w:rsidRPr="00E8513D">
        <w:rPr>
          <w:sz w:val="24"/>
          <w:szCs w:val="24"/>
        </w:rPr>
        <w:t xml:space="preserve">, R. (2023). </w:t>
      </w:r>
      <w:r w:rsidRPr="00E8513D">
        <w:rPr>
          <w:i/>
          <w:iCs/>
          <w:sz w:val="24"/>
          <w:szCs w:val="24"/>
        </w:rPr>
        <w:t>Spatial data science: With applications in R</w:t>
      </w:r>
      <w:r w:rsidRPr="00E8513D">
        <w:rPr>
          <w:sz w:val="24"/>
          <w:szCs w:val="24"/>
        </w:rPr>
        <w:t xml:space="preserve">. Chapman and Hall/CRC. </w:t>
      </w:r>
      <w:hyperlink r:id="rId21" w:tgtFrame="_blank" w:tooltip="https://doi.org/10.1201/9780429459016" w:history="1">
        <w:r w:rsidRPr="00E8513D">
          <w:rPr>
            <w:rStyle w:val="Hyperlink"/>
            <w:sz w:val="24"/>
            <w:szCs w:val="24"/>
          </w:rPr>
          <w:t>https://doi.org/10.1201/9780429459016</w:t>
        </w:r>
      </w:hyperlink>
    </w:p>
    <w:p w14:paraId="51CD4EC9" w14:textId="625E9F76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r w:rsidRPr="00E8513D">
        <w:rPr>
          <w:sz w:val="24"/>
          <w:szCs w:val="24"/>
        </w:rPr>
        <w:t xml:space="preserve">R Core Team. (2025). </w:t>
      </w:r>
      <w:r w:rsidRPr="00E8513D">
        <w:rPr>
          <w:i/>
          <w:iCs/>
          <w:sz w:val="24"/>
          <w:szCs w:val="24"/>
        </w:rPr>
        <w:t>R: A language and environment for statistical computing</w:t>
      </w:r>
      <w:r w:rsidRPr="00E8513D">
        <w:rPr>
          <w:sz w:val="24"/>
          <w:szCs w:val="24"/>
        </w:rPr>
        <w:t xml:space="preserve"> [Computer software]. R Foundation for Statistical Computing. </w:t>
      </w:r>
      <w:hyperlink r:id="rId22" w:tgtFrame="_blank" w:tooltip="https://www.r-project.org/" w:history="1">
        <w:r w:rsidRPr="00E8513D">
          <w:rPr>
            <w:rStyle w:val="Hyperlink"/>
            <w:sz w:val="24"/>
            <w:szCs w:val="24"/>
          </w:rPr>
          <w:t>https://www.R-project.org/</w:t>
        </w:r>
      </w:hyperlink>
    </w:p>
    <w:p w14:paraId="2148B174" w14:textId="40F9FF8B" w:rsidR="001F27EE" w:rsidRDefault="001F27EE" w:rsidP="002B3F27">
      <w:pPr>
        <w:spacing w:line="240" w:lineRule="auto"/>
        <w:ind w:left="720" w:hanging="720"/>
        <w:rPr>
          <w:sz w:val="24"/>
          <w:szCs w:val="24"/>
        </w:rPr>
      </w:pPr>
      <w:r w:rsidRPr="001F27EE">
        <w:rPr>
          <w:sz w:val="24"/>
          <w:szCs w:val="24"/>
        </w:rPr>
        <w:t xml:space="preserve">Skynet Technologies USA LLC. (n.d.). </w:t>
      </w:r>
      <w:r w:rsidRPr="001F27EE">
        <w:rPr>
          <w:i/>
          <w:iCs/>
          <w:sz w:val="24"/>
          <w:szCs w:val="24"/>
        </w:rPr>
        <w:t>Accessible color palette generator</w:t>
      </w:r>
      <w:r w:rsidRPr="001F27EE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Webtool</m:t>
        </m:r>
      </m:oMath>
      <w:r w:rsidRPr="001F27EE">
        <w:rPr>
          <w:sz w:val="24"/>
          <w:szCs w:val="24"/>
        </w:rPr>
        <w:t xml:space="preserve">. Retrieved from </w:t>
      </w:r>
      <w:hyperlink r:id="rId23" w:tgtFrame="_new" w:history="1">
        <w:r w:rsidRPr="001F27EE">
          <w:rPr>
            <w:rStyle w:val="Hyperlink"/>
            <w:sz w:val="24"/>
            <w:szCs w:val="24"/>
          </w:rPr>
          <w:t>https://www.skynettechnologies.com/accessible-color-palette-generator</w:t>
        </w:r>
      </w:hyperlink>
    </w:p>
    <w:p w14:paraId="6A3BEB7C" w14:textId="32B33D70" w:rsidR="002B3F27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8C55F9">
        <w:rPr>
          <w:sz w:val="24"/>
          <w:szCs w:val="24"/>
        </w:rPr>
        <w:t xml:space="preserve">Skynet Technologies USA LLC. (n.d.). </w:t>
      </w:r>
      <w:r w:rsidRPr="008C55F9">
        <w:rPr>
          <w:i/>
          <w:iCs/>
          <w:sz w:val="24"/>
          <w:szCs w:val="24"/>
        </w:rPr>
        <w:t>Color blindness simulator</w:t>
      </w:r>
      <w:r w:rsidRPr="008C55F9">
        <w:rPr>
          <w:sz w:val="24"/>
          <w:szCs w:val="24"/>
        </w:rPr>
        <w:t xml:space="preserve">. Skynet Technologies. </w:t>
      </w:r>
      <w:hyperlink r:id="rId24" w:tgtFrame="_new" w:history="1">
        <w:r w:rsidRPr="008C55F9">
          <w:rPr>
            <w:rStyle w:val="Hyperlink"/>
            <w:sz w:val="24"/>
            <w:szCs w:val="24"/>
          </w:rPr>
          <w:t>https://www.skynettechnologies.com/color-blindness-simulator</w:t>
        </w:r>
      </w:hyperlink>
    </w:p>
    <w:p w14:paraId="763234D7" w14:textId="49149189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r w:rsidRPr="00E8513D">
        <w:rPr>
          <w:sz w:val="24"/>
          <w:szCs w:val="24"/>
        </w:rPr>
        <w:t xml:space="preserve">State of Michigan. (2024, July 29). </w:t>
      </w:r>
      <w:r w:rsidRPr="00E8513D">
        <w:rPr>
          <w:i/>
          <w:iCs/>
          <w:sz w:val="24"/>
          <w:szCs w:val="24"/>
        </w:rPr>
        <w:t>Minor Civil Division (Cities &amp; Townships)</w:t>
      </w:r>
      <w:r w:rsidRPr="00E8513D">
        <w:rPr>
          <w:sz w:val="24"/>
          <w:szCs w:val="24"/>
        </w:rPr>
        <w:t xml:space="preserve"> [Data set]. Retrieved April 20, 2026, from </w:t>
      </w:r>
      <w:hyperlink r:id="rId25" w:tgtFrame="_blank" w:tooltip="https://gis-michigan.opendata.arcgis.com/datasets/72bced2da68446e68a8a27abf25d6ff8_6/explore" w:history="1">
        <w:r w:rsidRPr="00E8513D">
          <w:rPr>
            <w:rStyle w:val="Hyperlink"/>
            <w:sz w:val="24"/>
            <w:szCs w:val="24"/>
          </w:rPr>
          <w:t>https://gis-michigan.opendata.arcgis.com/datasets/72bced2da68446e68a8a27abf25d6ff8_6/explore</w:t>
        </w:r>
      </w:hyperlink>
    </w:p>
    <w:p w14:paraId="17C5E75D" w14:textId="59E9B784" w:rsidR="002B3F27" w:rsidRDefault="002B3F27" w:rsidP="002B3F27">
      <w:pPr>
        <w:spacing w:line="240" w:lineRule="auto"/>
        <w:ind w:left="720" w:hanging="720"/>
      </w:pPr>
      <w:r w:rsidRPr="00B46DC5">
        <w:rPr>
          <w:sz w:val="24"/>
          <w:szCs w:val="24"/>
        </w:rPr>
        <w:t xml:space="preserve">State of Minnesota, Interagency Map Accessibility Workgroup. (2023, February). </w:t>
      </w:r>
      <w:r w:rsidRPr="00B46DC5">
        <w:rPr>
          <w:i/>
          <w:iCs/>
          <w:sz w:val="24"/>
          <w:szCs w:val="24"/>
        </w:rPr>
        <w:t>Map design guide: Best practices ensuring accessibility/usability (updated).</w:t>
      </w:r>
      <w:r w:rsidRPr="00B46DC5">
        <w:rPr>
          <w:sz w:val="24"/>
          <w:szCs w:val="24"/>
        </w:rPr>
        <w:t xml:space="preserve"> Minnesota IT Services. </w:t>
      </w:r>
      <w:hyperlink r:id="rId26" w:tgtFrame="_new" w:history="1">
        <w:r w:rsidRPr="00B46DC5">
          <w:rPr>
            <w:rStyle w:val="Hyperlink"/>
            <w:sz w:val="24"/>
            <w:szCs w:val="24"/>
          </w:rPr>
          <w:t>https://mn.gov/mnit/assets/Accessibility%20-%20map-design-guide%20%28updated%29_tcm38-565153.pdf</w:t>
        </w:r>
      </w:hyperlink>
      <w:r w:rsidRPr="00B46DC5">
        <w:t xml:space="preserve"> </w:t>
      </w:r>
    </w:p>
    <w:p w14:paraId="1E49A32B" w14:textId="77777777" w:rsidR="002B3F27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C82306">
        <w:rPr>
          <w:sz w:val="24"/>
          <w:szCs w:val="24"/>
        </w:rPr>
        <w:t xml:space="preserve">U.S. Census Bureau. (2023). </w:t>
      </w:r>
      <w:r w:rsidRPr="00C82306">
        <w:rPr>
          <w:i/>
          <w:iCs/>
          <w:sz w:val="24"/>
          <w:szCs w:val="24"/>
        </w:rPr>
        <w:t>B09001: Population under 18 years by age</w:t>
      </w:r>
      <w:r w:rsidRPr="00C82306">
        <w:rPr>
          <w:sz w:val="24"/>
          <w:szCs w:val="24"/>
        </w:rPr>
        <w:t xml:space="preserve"> [Data set]. American Community Survey 5-year estimates. </w:t>
      </w:r>
      <w:hyperlink r:id="rId27" w:tgtFrame="_new" w:history="1">
        <w:r w:rsidRPr="00C82306">
          <w:rPr>
            <w:rStyle w:val="Hyperlink"/>
            <w:sz w:val="24"/>
            <w:szCs w:val="24"/>
          </w:rPr>
          <w:t>https://data.census.gov</w:t>
        </w:r>
      </w:hyperlink>
      <w:r w:rsidRPr="00C82306">
        <w:rPr>
          <w:sz w:val="24"/>
          <w:szCs w:val="24"/>
        </w:rPr>
        <w:t xml:space="preserve"> </w:t>
      </w:r>
    </w:p>
    <w:p w14:paraId="44290D8A" w14:textId="77777777" w:rsidR="00EB795D" w:rsidRPr="00EB795D" w:rsidRDefault="00EB795D" w:rsidP="00EB795D">
      <w:pPr>
        <w:spacing w:line="240" w:lineRule="auto"/>
        <w:ind w:left="720" w:hanging="720"/>
        <w:rPr>
          <w:sz w:val="24"/>
          <w:szCs w:val="24"/>
        </w:rPr>
      </w:pPr>
      <w:r w:rsidRPr="00EB795D">
        <w:rPr>
          <w:sz w:val="24"/>
          <w:szCs w:val="24"/>
        </w:rPr>
        <w:t xml:space="preserve">U.S. Census Bureau. (2024). </w:t>
      </w:r>
      <w:r w:rsidRPr="00EB795D">
        <w:rPr>
          <w:i/>
          <w:iCs/>
          <w:sz w:val="24"/>
          <w:szCs w:val="24"/>
        </w:rPr>
        <w:t>B17024: Age by ratio of income to poverty level in the past 12 months, 2019–2023 American Community Survey 5-year estimates, ZIP Code Tabulation Areas</w:t>
      </w:r>
      <w:r w:rsidRPr="00EB795D">
        <w:rPr>
          <w:sz w:val="24"/>
          <w:szCs w:val="24"/>
        </w:rPr>
        <w:t xml:space="preserve"> [Data table]. data.census.gov.</w:t>
      </w:r>
    </w:p>
    <w:p w14:paraId="76E51AA0" w14:textId="6EAB645B" w:rsidR="00EB795D" w:rsidRPr="00EB795D" w:rsidRDefault="00EB795D" w:rsidP="00EB795D">
      <w:pPr>
        <w:spacing w:line="240" w:lineRule="auto"/>
        <w:ind w:left="720" w:hanging="720"/>
        <w:rPr>
          <w:sz w:val="24"/>
          <w:szCs w:val="24"/>
        </w:rPr>
      </w:pPr>
      <w:r w:rsidRPr="00EB795D">
        <w:rPr>
          <w:sz w:val="24"/>
          <w:szCs w:val="24"/>
        </w:rPr>
        <w:t> U.S. Census Bureau. (2024</w:t>
      </w:r>
      <w:r w:rsidRPr="00EB795D">
        <w:rPr>
          <w:i/>
          <w:iCs/>
          <w:sz w:val="24"/>
          <w:szCs w:val="24"/>
        </w:rPr>
        <w:t>). B08302: Time of departure to go to work, 2019–2023 American Community Survey 5-year estimates, ZIP Code Tabulation Areas</w:t>
      </w:r>
      <w:r w:rsidRPr="00EB795D">
        <w:rPr>
          <w:sz w:val="24"/>
          <w:szCs w:val="24"/>
        </w:rPr>
        <w:t xml:space="preserve"> [Data table]. data.census.gov.</w:t>
      </w:r>
    </w:p>
    <w:p w14:paraId="03337E2B" w14:textId="424DC7AE" w:rsidR="00E8513D" w:rsidRDefault="00E8513D" w:rsidP="002B3F27">
      <w:pPr>
        <w:spacing w:line="240" w:lineRule="auto"/>
        <w:ind w:left="720" w:hanging="720"/>
        <w:rPr>
          <w:sz w:val="24"/>
          <w:szCs w:val="24"/>
        </w:rPr>
      </w:pPr>
      <w:r w:rsidRPr="00E8513D">
        <w:rPr>
          <w:sz w:val="24"/>
          <w:szCs w:val="24"/>
        </w:rPr>
        <w:lastRenderedPageBreak/>
        <w:t xml:space="preserve">Wickham, H., François, R., Henry, L., Müller, K., &amp; Vaughan, D. (2026). </w:t>
      </w:r>
      <w:proofErr w:type="spellStart"/>
      <w:r w:rsidRPr="00E8513D">
        <w:rPr>
          <w:i/>
          <w:iCs/>
          <w:sz w:val="24"/>
          <w:szCs w:val="24"/>
        </w:rPr>
        <w:t>dplyr</w:t>
      </w:r>
      <w:proofErr w:type="spellEnd"/>
      <w:r w:rsidRPr="00E8513D">
        <w:rPr>
          <w:i/>
          <w:iCs/>
          <w:sz w:val="24"/>
          <w:szCs w:val="24"/>
        </w:rPr>
        <w:t>: A grammar of data manipulation</w:t>
      </w:r>
      <w:r w:rsidRPr="00E8513D">
        <w:rPr>
          <w:sz w:val="24"/>
          <w:szCs w:val="24"/>
        </w:rPr>
        <w:t xml:space="preserve"> (R package version 1.2.1) [Computer software]. </w:t>
      </w:r>
      <w:hyperlink r:id="rId28" w:tgtFrame="_blank" w:tooltip="https://dplyr.tidyverse.org/" w:history="1">
        <w:r w:rsidRPr="00E8513D">
          <w:rPr>
            <w:rStyle w:val="Hyperlink"/>
            <w:sz w:val="24"/>
            <w:szCs w:val="24"/>
          </w:rPr>
          <w:t>https://dplyr.tidyverse.org</w:t>
        </w:r>
      </w:hyperlink>
    </w:p>
    <w:p w14:paraId="0A056DEF" w14:textId="710C62B4" w:rsidR="002B3F27" w:rsidRPr="00536D1D" w:rsidRDefault="002B3F27" w:rsidP="002B3F27">
      <w:pPr>
        <w:spacing w:line="240" w:lineRule="auto"/>
        <w:ind w:left="720" w:hanging="720"/>
        <w:rPr>
          <w:sz w:val="24"/>
          <w:szCs w:val="24"/>
        </w:rPr>
      </w:pPr>
      <w:r w:rsidRPr="00B46DC5">
        <w:rPr>
          <w:sz w:val="24"/>
          <w:szCs w:val="24"/>
        </w:rPr>
        <w:t xml:space="preserve">World Wide Web Consortium. (2018). </w:t>
      </w:r>
      <w:r w:rsidRPr="00B46DC5">
        <w:rPr>
          <w:i/>
          <w:iCs/>
          <w:sz w:val="24"/>
          <w:szCs w:val="24"/>
        </w:rPr>
        <w:t>Web content accessibility guidelines (WCAG) 2.1.</w:t>
      </w:r>
      <w:r w:rsidRPr="00B46DC5">
        <w:rPr>
          <w:sz w:val="24"/>
          <w:szCs w:val="24"/>
        </w:rPr>
        <w:t xml:space="preserve"> </w:t>
      </w:r>
      <w:hyperlink r:id="rId29" w:tgtFrame="_new" w:history="1">
        <w:r w:rsidRPr="00B46DC5">
          <w:rPr>
            <w:rStyle w:val="Hyperlink"/>
            <w:sz w:val="24"/>
            <w:szCs w:val="24"/>
          </w:rPr>
          <w:t>https://www.w3.org/TR/WCAG21/</w:t>
        </w:r>
      </w:hyperlink>
    </w:p>
    <w:p w14:paraId="13453BBD" w14:textId="77777777" w:rsidR="007263AF" w:rsidRPr="00AA062C" w:rsidRDefault="007263AF" w:rsidP="007263AF">
      <w:pPr>
        <w:spacing w:line="240" w:lineRule="auto"/>
        <w:rPr>
          <w:sz w:val="24"/>
          <w:szCs w:val="24"/>
        </w:rPr>
      </w:pPr>
    </w:p>
    <w:p w14:paraId="39B92C56" w14:textId="77777777" w:rsidR="00D80758" w:rsidRDefault="00D80758" w:rsidP="007263AF">
      <w:pPr>
        <w:pStyle w:val="Heading1"/>
        <w:rPr>
          <w:sz w:val="24"/>
          <w:szCs w:val="24"/>
        </w:rPr>
      </w:pPr>
    </w:p>
    <w:p w14:paraId="62116F97" w14:textId="5C07FE71" w:rsidR="007263AF" w:rsidRPr="00AA062C" w:rsidRDefault="007263AF" w:rsidP="007263AF">
      <w:pPr>
        <w:pStyle w:val="Heading1"/>
        <w:rPr>
          <w:sz w:val="24"/>
          <w:szCs w:val="24"/>
        </w:rPr>
      </w:pPr>
      <w:r w:rsidRPr="00AA062C">
        <w:rPr>
          <w:sz w:val="24"/>
          <w:szCs w:val="24"/>
        </w:rPr>
        <w:t>Recommended Citation</w:t>
      </w:r>
    </w:p>
    <w:p w14:paraId="18767E0C" w14:textId="77777777" w:rsidR="002B3F27" w:rsidRDefault="002B3F27" w:rsidP="007146A7">
      <w:pPr>
        <w:spacing w:line="240" w:lineRule="auto"/>
        <w:rPr>
          <w:sz w:val="24"/>
          <w:szCs w:val="24"/>
        </w:rPr>
      </w:pPr>
    </w:p>
    <w:p w14:paraId="65ED9E25" w14:textId="0EECEF81" w:rsidR="00A96624" w:rsidRPr="00AA062C" w:rsidRDefault="00674A64" w:rsidP="007146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Engaged Research and Evaluation Center</w:t>
      </w:r>
      <w:r w:rsidR="007263AF" w:rsidRPr="00AA062C">
        <w:rPr>
          <w:sz w:val="24"/>
          <w:szCs w:val="24"/>
        </w:rPr>
        <w:t xml:space="preserve">. (n.d.). </w:t>
      </w:r>
      <w:r w:rsidR="009A5A90">
        <w:rPr>
          <w:i/>
          <w:iCs/>
          <w:sz w:val="24"/>
          <w:szCs w:val="24"/>
        </w:rPr>
        <w:t>Child Development and Care (CDC) Scholarship Usage</w:t>
      </w:r>
      <w:r w:rsidR="002B3F27">
        <w:rPr>
          <w:i/>
          <w:iCs/>
          <w:sz w:val="24"/>
          <w:szCs w:val="24"/>
        </w:rPr>
        <w:t xml:space="preserve"> </w:t>
      </w:r>
      <w:r w:rsidR="007263AF" w:rsidRPr="00AA062C">
        <w:rPr>
          <w:sz w:val="24"/>
          <w:szCs w:val="24"/>
        </w:rPr>
        <w:t xml:space="preserve">[Map]. Michigan State University. </w:t>
      </w:r>
    </w:p>
    <w:sectPr w:rsidR="00A96624" w:rsidRPr="00AA062C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1E94" w14:textId="77777777" w:rsidR="00317CD9" w:rsidRPr="00A75541" w:rsidRDefault="00317CD9" w:rsidP="00A96624">
      <w:r w:rsidRPr="00A75541">
        <w:separator/>
      </w:r>
    </w:p>
  </w:endnote>
  <w:endnote w:type="continuationSeparator" w:id="0">
    <w:p w14:paraId="5A6E630E" w14:textId="77777777" w:rsidR="00317CD9" w:rsidRPr="00A75541" w:rsidRDefault="00317CD9" w:rsidP="00A96624">
      <w:r w:rsidRPr="00A75541">
        <w:continuationSeparator/>
      </w:r>
    </w:p>
  </w:endnote>
  <w:endnote w:type="continuationNotice" w:id="1">
    <w:p w14:paraId="077D560B" w14:textId="77777777" w:rsidR="00317CD9" w:rsidRDefault="00317C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4416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AD4A868" w14:textId="6D24C51D" w:rsidR="006D35EE" w:rsidRPr="006B5F46" w:rsidRDefault="0085493E" w:rsidP="007146A7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t>Child Development and Care (CDC) Scholarship Usage</w:t>
        </w:r>
        <w:r w:rsidR="00C77FBC" w:rsidRPr="00AA062C">
          <w:rPr>
            <w:sz w:val="24"/>
            <w:szCs w:val="24"/>
          </w:rPr>
          <w:t xml:space="preserve"> </w:t>
        </w:r>
        <w:r w:rsidR="00A04CCA" w:rsidRPr="00AA062C">
          <w:rPr>
            <w:sz w:val="24"/>
            <w:szCs w:val="24"/>
          </w:rPr>
          <w:t xml:space="preserve">- </w:t>
        </w:r>
        <w:r w:rsidR="006D35EE" w:rsidRPr="00AA062C">
          <w:rPr>
            <w:sz w:val="24"/>
            <w:szCs w:val="24"/>
          </w:rPr>
          <w:fldChar w:fldCharType="begin"/>
        </w:r>
        <w:r w:rsidR="006D35EE" w:rsidRPr="00AA062C">
          <w:rPr>
            <w:sz w:val="24"/>
            <w:szCs w:val="24"/>
          </w:rPr>
          <w:instrText xml:space="preserve"> PAGE   \* MERGEFORMAT </w:instrText>
        </w:r>
        <w:r w:rsidR="006D35EE" w:rsidRPr="00AA062C">
          <w:rPr>
            <w:sz w:val="24"/>
            <w:szCs w:val="24"/>
          </w:rPr>
          <w:fldChar w:fldCharType="separate"/>
        </w:r>
        <w:r w:rsidR="006D35EE" w:rsidRPr="00AA062C">
          <w:rPr>
            <w:sz w:val="24"/>
            <w:szCs w:val="24"/>
          </w:rPr>
          <w:t>2</w:t>
        </w:r>
        <w:r w:rsidR="006D35EE" w:rsidRPr="00AA062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D919" w14:textId="77777777" w:rsidR="00317CD9" w:rsidRPr="00A75541" w:rsidRDefault="00317CD9" w:rsidP="00A96624">
      <w:r w:rsidRPr="00A75541">
        <w:separator/>
      </w:r>
    </w:p>
  </w:footnote>
  <w:footnote w:type="continuationSeparator" w:id="0">
    <w:p w14:paraId="18EA8E79" w14:textId="77777777" w:rsidR="00317CD9" w:rsidRPr="00A75541" w:rsidRDefault="00317CD9" w:rsidP="00A96624">
      <w:r w:rsidRPr="00A75541">
        <w:continuationSeparator/>
      </w:r>
    </w:p>
  </w:footnote>
  <w:footnote w:type="continuationNotice" w:id="1">
    <w:p w14:paraId="35251C0D" w14:textId="77777777" w:rsidR="00317CD9" w:rsidRDefault="00317CD9">
      <w:pPr>
        <w:spacing w:line="240" w:lineRule="auto"/>
      </w:pPr>
    </w:p>
  </w:footnote>
  <w:footnote w:id="2">
    <w:p w14:paraId="0D571DFA" w14:textId="77777777" w:rsidR="002B3F27" w:rsidRDefault="002B3F27" w:rsidP="002B3F27">
      <w:pPr>
        <w:pStyle w:val="FootnoteText"/>
      </w:pPr>
      <w:r w:rsidRPr="00536D1D">
        <w:rPr>
          <w:rStyle w:val="FootnoteReference"/>
          <w:sz w:val="24"/>
          <w:szCs w:val="24"/>
        </w:rPr>
        <w:footnoteRef/>
      </w:r>
      <w:r w:rsidRPr="00536D1D">
        <w:rPr>
          <w:sz w:val="24"/>
          <w:szCs w:val="24"/>
        </w:rPr>
        <w:t xml:space="preserve"> The technical report and map were created using assistance from ChatGPT (OpenAI, 2025) and reviewed and approved by the map’s authors.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A8"/>
    <w:multiLevelType w:val="hybridMultilevel"/>
    <w:tmpl w:val="44422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45714"/>
    <w:multiLevelType w:val="multilevel"/>
    <w:tmpl w:val="C8B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A0F49"/>
    <w:multiLevelType w:val="hybridMultilevel"/>
    <w:tmpl w:val="7D327024"/>
    <w:lvl w:ilvl="0" w:tplc="ABC63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19E"/>
    <w:multiLevelType w:val="hybridMultilevel"/>
    <w:tmpl w:val="840E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254CF"/>
    <w:multiLevelType w:val="hybridMultilevel"/>
    <w:tmpl w:val="849E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238C"/>
    <w:multiLevelType w:val="multilevel"/>
    <w:tmpl w:val="E77C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90EE9"/>
    <w:multiLevelType w:val="hybridMultilevel"/>
    <w:tmpl w:val="4F62E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86372"/>
    <w:multiLevelType w:val="hybridMultilevel"/>
    <w:tmpl w:val="92AEC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665F4"/>
    <w:multiLevelType w:val="hybridMultilevel"/>
    <w:tmpl w:val="1DE08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C1137F"/>
    <w:multiLevelType w:val="multilevel"/>
    <w:tmpl w:val="326A8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9E33EE9"/>
    <w:multiLevelType w:val="hybridMultilevel"/>
    <w:tmpl w:val="79D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22EB3"/>
    <w:multiLevelType w:val="hybridMultilevel"/>
    <w:tmpl w:val="A0B6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C74B2"/>
    <w:multiLevelType w:val="multilevel"/>
    <w:tmpl w:val="6EC4E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A831EC2"/>
    <w:multiLevelType w:val="multilevel"/>
    <w:tmpl w:val="56B82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D5653"/>
    <w:multiLevelType w:val="multilevel"/>
    <w:tmpl w:val="06BC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63FB2"/>
    <w:multiLevelType w:val="hybridMultilevel"/>
    <w:tmpl w:val="896A3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3739B4"/>
    <w:multiLevelType w:val="hybridMultilevel"/>
    <w:tmpl w:val="FA4A6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5C5BB3"/>
    <w:multiLevelType w:val="hybridMultilevel"/>
    <w:tmpl w:val="539A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0608">
    <w:abstractNumId w:val="4"/>
  </w:num>
  <w:num w:numId="2" w16cid:durableId="696933334">
    <w:abstractNumId w:val="16"/>
  </w:num>
  <w:num w:numId="3" w16cid:durableId="171918802">
    <w:abstractNumId w:val="10"/>
  </w:num>
  <w:num w:numId="4" w16cid:durableId="1668360891">
    <w:abstractNumId w:val="15"/>
  </w:num>
  <w:num w:numId="5" w16cid:durableId="1266234114">
    <w:abstractNumId w:val="14"/>
  </w:num>
  <w:num w:numId="6" w16cid:durableId="2057927004">
    <w:abstractNumId w:val="5"/>
  </w:num>
  <w:num w:numId="7" w16cid:durableId="43456374">
    <w:abstractNumId w:val="1"/>
  </w:num>
  <w:num w:numId="8" w16cid:durableId="1004087330">
    <w:abstractNumId w:val="9"/>
  </w:num>
  <w:num w:numId="9" w16cid:durableId="1054279568">
    <w:abstractNumId w:val="13"/>
  </w:num>
  <w:num w:numId="10" w16cid:durableId="2060130770">
    <w:abstractNumId w:val="8"/>
  </w:num>
  <w:num w:numId="11" w16cid:durableId="1781531333">
    <w:abstractNumId w:val="17"/>
  </w:num>
  <w:num w:numId="12" w16cid:durableId="1348823404">
    <w:abstractNumId w:val="6"/>
  </w:num>
  <w:num w:numId="13" w16cid:durableId="288128690">
    <w:abstractNumId w:val="7"/>
  </w:num>
  <w:num w:numId="14" w16cid:durableId="1696924837">
    <w:abstractNumId w:val="11"/>
  </w:num>
  <w:num w:numId="15" w16cid:durableId="1113402437">
    <w:abstractNumId w:val="3"/>
  </w:num>
  <w:num w:numId="16" w16cid:durableId="655035980">
    <w:abstractNumId w:val="12"/>
  </w:num>
  <w:num w:numId="17" w16cid:durableId="1304505953">
    <w:abstractNumId w:val="0"/>
  </w:num>
  <w:num w:numId="18" w16cid:durableId="89771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47"/>
    <w:rsid w:val="00004E86"/>
    <w:rsid w:val="00031197"/>
    <w:rsid w:val="0003159E"/>
    <w:rsid w:val="00045B04"/>
    <w:rsid w:val="00071AFD"/>
    <w:rsid w:val="00086519"/>
    <w:rsid w:val="00091CC4"/>
    <w:rsid w:val="00092C10"/>
    <w:rsid w:val="000952CC"/>
    <w:rsid w:val="000B2554"/>
    <w:rsid w:val="000B7E57"/>
    <w:rsid w:val="000F032C"/>
    <w:rsid w:val="000F376A"/>
    <w:rsid w:val="000F531F"/>
    <w:rsid w:val="00106FB8"/>
    <w:rsid w:val="00137147"/>
    <w:rsid w:val="00160CB2"/>
    <w:rsid w:val="00161807"/>
    <w:rsid w:val="0017061C"/>
    <w:rsid w:val="00172A28"/>
    <w:rsid w:val="00175278"/>
    <w:rsid w:val="001919DE"/>
    <w:rsid w:val="001B3C11"/>
    <w:rsid w:val="001D15AF"/>
    <w:rsid w:val="001F27EE"/>
    <w:rsid w:val="00200127"/>
    <w:rsid w:val="002220B5"/>
    <w:rsid w:val="002267FE"/>
    <w:rsid w:val="00250399"/>
    <w:rsid w:val="00250E3F"/>
    <w:rsid w:val="00263B33"/>
    <w:rsid w:val="00292BF6"/>
    <w:rsid w:val="00295749"/>
    <w:rsid w:val="002B3F27"/>
    <w:rsid w:val="002B5955"/>
    <w:rsid w:val="002C54A4"/>
    <w:rsid w:val="002E30EB"/>
    <w:rsid w:val="00300135"/>
    <w:rsid w:val="00313C60"/>
    <w:rsid w:val="003160DB"/>
    <w:rsid w:val="00317CD9"/>
    <w:rsid w:val="003279D6"/>
    <w:rsid w:val="00333CA1"/>
    <w:rsid w:val="003418B2"/>
    <w:rsid w:val="00341C0A"/>
    <w:rsid w:val="0038743E"/>
    <w:rsid w:val="003A4BBA"/>
    <w:rsid w:val="003C7040"/>
    <w:rsid w:val="003D5337"/>
    <w:rsid w:val="003D5953"/>
    <w:rsid w:val="003E1040"/>
    <w:rsid w:val="003F6D34"/>
    <w:rsid w:val="00406250"/>
    <w:rsid w:val="0041795C"/>
    <w:rsid w:val="0043357D"/>
    <w:rsid w:val="00435522"/>
    <w:rsid w:val="0043567E"/>
    <w:rsid w:val="00445D68"/>
    <w:rsid w:val="00475C99"/>
    <w:rsid w:val="00490BCC"/>
    <w:rsid w:val="00495AA5"/>
    <w:rsid w:val="004A08C1"/>
    <w:rsid w:val="004A2FC1"/>
    <w:rsid w:val="004A347E"/>
    <w:rsid w:val="004B2A78"/>
    <w:rsid w:val="004D59AF"/>
    <w:rsid w:val="004E76B1"/>
    <w:rsid w:val="004F250E"/>
    <w:rsid w:val="0051186E"/>
    <w:rsid w:val="005613BF"/>
    <w:rsid w:val="005705AB"/>
    <w:rsid w:val="00572EBA"/>
    <w:rsid w:val="00593592"/>
    <w:rsid w:val="005A621B"/>
    <w:rsid w:val="005B3DAA"/>
    <w:rsid w:val="005B5D6E"/>
    <w:rsid w:val="005C28F4"/>
    <w:rsid w:val="00622D98"/>
    <w:rsid w:val="00626D0F"/>
    <w:rsid w:val="006339AA"/>
    <w:rsid w:val="00641055"/>
    <w:rsid w:val="00644F82"/>
    <w:rsid w:val="00646DD3"/>
    <w:rsid w:val="00660A20"/>
    <w:rsid w:val="00666CD9"/>
    <w:rsid w:val="00674A64"/>
    <w:rsid w:val="0068506A"/>
    <w:rsid w:val="00696961"/>
    <w:rsid w:val="006B5F46"/>
    <w:rsid w:val="006C0434"/>
    <w:rsid w:val="006C79F3"/>
    <w:rsid w:val="006D35EE"/>
    <w:rsid w:val="006F6719"/>
    <w:rsid w:val="00703B2C"/>
    <w:rsid w:val="007146A7"/>
    <w:rsid w:val="007146F8"/>
    <w:rsid w:val="00715992"/>
    <w:rsid w:val="0071600A"/>
    <w:rsid w:val="007263AF"/>
    <w:rsid w:val="00734F4B"/>
    <w:rsid w:val="00734F5C"/>
    <w:rsid w:val="00736AA1"/>
    <w:rsid w:val="00740D3D"/>
    <w:rsid w:val="00740F85"/>
    <w:rsid w:val="00747A06"/>
    <w:rsid w:val="00753EF6"/>
    <w:rsid w:val="00766C7D"/>
    <w:rsid w:val="007B144A"/>
    <w:rsid w:val="007B6FFD"/>
    <w:rsid w:val="007C11E2"/>
    <w:rsid w:val="007C76E6"/>
    <w:rsid w:val="007E63D5"/>
    <w:rsid w:val="007E7865"/>
    <w:rsid w:val="007F765C"/>
    <w:rsid w:val="008162D0"/>
    <w:rsid w:val="00837850"/>
    <w:rsid w:val="00842E1B"/>
    <w:rsid w:val="0085493E"/>
    <w:rsid w:val="00860C1D"/>
    <w:rsid w:val="0089498F"/>
    <w:rsid w:val="00896A29"/>
    <w:rsid w:val="008A3083"/>
    <w:rsid w:val="008A79AE"/>
    <w:rsid w:val="008B7FBE"/>
    <w:rsid w:val="008C5AF4"/>
    <w:rsid w:val="008E2117"/>
    <w:rsid w:val="008F1CEB"/>
    <w:rsid w:val="0093727A"/>
    <w:rsid w:val="00941603"/>
    <w:rsid w:val="0094302C"/>
    <w:rsid w:val="0094778E"/>
    <w:rsid w:val="0095199E"/>
    <w:rsid w:val="00955AC6"/>
    <w:rsid w:val="00973243"/>
    <w:rsid w:val="0097643B"/>
    <w:rsid w:val="00977F08"/>
    <w:rsid w:val="00983629"/>
    <w:rsid w:val="009908DD"/>
    <w:rsid w:val="009A31FC"/>
    <w:rsid w:val="009A5A90"/>
    <w:rsid w:val="009C1820"/>
    <w:rsid w:val="009D1F9C"/>
    <w:rsid w:val="009E2103"/>
    <w:rsid w:val="009E6CF1"/>
    <w:rsid w:val="009F36B0"/>
    <w:rsid w:val="009F5E91"/>
    <w:rsid w:val="00A007BE"/>
    <w:rsid w:val="00A04CCA"/>
    <w:rsid w:val="00A458BD"/>
    <w:rsid w:val="00A70F97"/>
    <w:rsid w:val="00A72918"/>
    <w:rsid w:val="00A75541"/>
    <w:rsid w:val="00A84B20"/>
    <w:rsid w:val="00A96624"/>
    <w:rsid w:val="00AA062C"/>
    <w:rsid w:val="00AA50BC"/>
    <w:rsid w:val="00AC35BB"/>
    <w:rsid w:val="00AD1A62"/>
    <w:rsid w:val="00AE3378"/>
    <w:rsid w:val="00AE345A"/>
    <w:rsid w:val="00AE35E8"/>
    <w:rsid w:val="00AF7E0F"/>
    <w:rsid w:val="00B12673"/>
    <w:rsid w:val="00B12C53"/>
    <w:rsid w:val="00B215F0"/>
    <w:rsid w:val="00B45155"/>
    <w:rsid w:val="00B715FC"/>
    <w:rsid w:val="00B747B9"/>
    <w:rsid w:val="00B75F1B"/>
    <w:rsid w:val="00B86129"/>
    <w:rsid w:val="00BC2FAE"/>
    <w:rsid w:val="00BC416F"/>
    <w:rsid w:val="00BD57BB"/>
    <w:rsid w:val="00BE4079"/>
    <w:rsid w:val="00BE5E31"/>
    <w:rsid w:val="00BF3BA9"/>
    <w:rsid w:val="00C0138B"/>
    <w:rsid w:val="00C133B5"/>
    <w:rsid w:val="00C24905"/>
    <w:rsid w:val="00C2496C"/>
    <w:rsid w:val="00C324D1"/>
    <w:rsid w:val="00C345C6"/>
    <w:rsid w:val="00C43547"/>
    <w:rsid w:val="00C77FBC"/>
    <w:rsid w:val="00C90DF6"/>
    <w:rsid w:val="00CA4312"/>
    <w:rsid w:val="00CA57E4"/>
    <w:rsid w:val="00CA68BE"/>
    <w:rsid w:val="00CC5297"/>
    <w:rsid w:val="00CC69E2"/>
    <w:rsid w:val="00CD38A7"/>
    <w:rsid w:val="00CD4108"/>
    <w:rsid w:val="00CD4EB7"/>
    <w:rsid w:val="00CE2549"/>
    <w:rsid w:val="00CF229E"/>
    <w:rsid w:val="00D0222E"/>
    <w:rsid w:val="00D27986"/>
    <w:rsid w:val="00D27FD3"/>
    <w:rsid w:val="00D3258D"/>
    <w:rsid w:val="00D43601"/>
    <w:rsid w:val="00D54B92"/>
    <w:rsid w:val="00D7323B"/>
    <w:rsid w:val="00D80758"/>
    <w:rsid w:val="00D86105"/>
    <w:rsid w:val="00D87F99"/>
    <w:rsid w:val="00D90D54"/>
    <w:rsid w:val="00D95143"/>
    <w:rsid w:val="00D95A06"/>
    <w:rsid w:val="00DC1659"/>
    <w:rsid w:val="00DC4057"/>
    <w:rsid w:val="00DF6A40"/>
    <w:rsid w:val="00E017A3"/>
    <w:rsid w:val="00E043A1"/>
    <w:rsid w:val="00E0468B"/>
    <w:rsid w:val="00E053A2"/>
    <w:rsid w:val="00E0670E"/>
    <w:rsid w:val="00E122A4"/>
    <w:rsid w:val="00E1407E"/>
    <w:rsid w:val="00E27F19"/>
    <w:rsid w:val="00E31EA4"/>
    <w:rsid w:val="00E34FC3"/>
    <w:rsid w:val="00E35E50"/>
    <w:rsid w:val="00E36232"/>
    <w:rsid w:val="00E5135C"/>
    <w:rsid w:val="00E72B2B"/>
    <w:rsid w:val="00E804B3"/>
    <w:rsid w:val="00E8513D"/>
    <w:rsid w:val="00E871ED"/>
    <w:rsid w:val="00EA1516"/>
    <w:rsid w:val="00EB795D"/>
    <w:rsid w:val="00EC4FAA"/>
    <w:rsid w:val="00EE153F"/>
    <w:rsid w:val="00F21183"/>
    <w:rsid w:val="00F502A5"/>
    <w:rsid w:val="00F5414E"/>
    <w:rsid w:val="00F55E05"/>
    <w:rsid w:val="00F62B0C"/>
    <w:rsid w:val="00F66363"/>
    <w:rsid w:val="00F67D83"/>
    <w:rsid w:val="00F73E4D"/>
    <w:rsid w:val="00FA59DC"/>
    <w:rsid w:val="00FC232A"/>
    <w:rsid w:val="00FC30A0"/>
    <w:rsid w:val="00FD2BD9"/>
    <w:rsid w:val="00FE6C7C"/>
    <w:rsid w:val="00FF3AEA"/>
    <w:rsid w:val="0137D837"/>
    <w:rsid w:val="06DEEFC9"/>
    <w:rsid w:val="0D949D20"/>
    <w:rsid w:val="1494ECF3"/>
    <w:rsid w:val="149B0219"/>
    <w:rsid w:val="1A9886DD"/>
    <w:rsid w:val="1DBB65B4"/>
    <w:rsid w:val="2C32A25C"/>
    <w:rsid w:val="30A2D00D"/>
    <w:rsid w:val="34B78984"/>
    <w:rsid w:val="3821D922"/>
    <w:rsid w:val="3B36E424"/>
    <w:rsid w:val="3B890874"/>
    <w:rsid w:val="4321A978"/>
    <w:rsid w:val="4829B141"/>
    <w:rsid w:val="4965026B"/>
    <w:rsid w:val="4D7565B2"/>
    <w:rsid w:val="4F93C30E"/>
    <w:rsid w:val="50CA649D"/>
    <w:rsid w:val="51077638"/>
    <w:rsid w:val="51143EB8"/>
    <w:rsid w:val="54DA512F"/>
    <w:rsid w:val="56FD3D4D"/>
    <w:rsid w:val="571531E5"/>
    <w:rsid w:val="5F62BA4B"/>
    <w:rsid w:val="617E19CD"/>
    <w:rsid w:val="61A68BF3"/>
    <w:rsid w:val="629DDF60"/>
    <w:rsid w:val="63D4B88C"/>
    <w:rsid w:val="6CD78F9C"/>
    <w:rsid w:val="6E3B60EA"/>
    <w:rsid w:val="705FBB9F"/>
    <w:rsid w:val="7E6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1116"/>
  <w15:chartTrackingRefBased/>
  <w15:docId w15:val="{202419AB-9987-42B0-B848-C5E598D9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27"/>
    <w:pPr>
      <w:spacing w:after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0EB"/>
    <w:pPr>
      <w:spacing w:line="240" w:lineRule="auto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624"/>
    <w:pPr>
      <w:spacing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1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1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1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1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EB"/>
    <w:rPr>
      <w:rFonts w:ascii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6624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24"/>
    <w:pPr>
      <w:spacing w:line="240" w:lineRule="auto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6624"/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1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7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EE"/>
  </w:style>
  <w:style w:type="paragraph" w:styleId="Footer">
    <w:name w:val="footer"/>
    <w:basedOn w:val="Normal"/>
    <w:link w:val="FooterChar"/>
    <w:uiPriority w:val="99"/>
    <w:unhideWhenUsed/>
    <w:rsid w:val="006D3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EE"/>
  </w:style>
  <w:style w:type="character" w:styleId="CommentReference">
    <w:name w:val="annotation reference"/>
    <w:basedOn w:val="DefaultParagraphFont"/>
    <w:uiPriority w:val="99"/>
    <w:semiHidden/>
    <w:unhideWhenUsed/>
    <w:rsid w:val="003A4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BBA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BBA"/>
    <w:rPr>
      <w:rFonts w:ascii="Calibri" w:hAnsi="Calibri" w:cs="Calibr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E153F"/>
    <w:rPr>
      <w:color w:val="666666"/>
    </w:rPr>
  </w:style>
  <w:style w:type="paragraph" w:styleId="FootnoteText">
    <w:name w:val="footnote text"/>
    <w:basedOn w:val="Normal"/>
    <w:link w:val="FootnoteTextChar"/>
    <w:uiPriority w:val="99"/>
    <w:unhideWhenUsed/>
    <w:rsid w:val="004356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5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6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567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56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567E"/>
    <w:rPr>
      <w:vertAlign w:val="superscript"/>
    </w:rPr>
  </w:style>
  <w:style w:type="paragraph" w:styleId="Revision">
    <w:name w:val="Revision"/>
    <w:hidden/>
    <w:uiPriority w:val="99"/>
    <w:semiHidden/>
    <w:rsid w:val="009F5E91"/>
    <w:pPr>
      <w:spacing w:after="0" w:line="240" w:lineRule="auto"/>
    </w:pPr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A06"/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A06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4F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ileap/early-childhood-education/cclb/cchirp" TargetMode="External"/><Relationship Id="rId13" Type="http://schemas.openxmlformats.org/officeDocument/2006/relationships/hyperlink" Target="https://accessibleweb.com/color-contrast-checker/?utm_source=chatgpt.com" TargetMode="External"/><Relationship Id="rId18" Type="http://schemas.openxmlformats.org/officeDocument/2006/relationships/hyperlink" Target="https://nces.ed.gov/programs/edge/Geographic/ZCTAAssignments" TargetMode="External"/><Relationship Id="rId26" Type="http://schemas.openxmlformats.org/officeDocument/2006/relationships/hyperlink" Target="https://mn.gov/mnit/assets/Accessibility%20-%20map-design-guide%20%28updated%29_tcm38-565153.pdf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201/97804294590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chiganbusiness.org/4adf07/globalassets/documents/reports/maps/edc-map.pdf" TargetMode="External"/><Relationship Id="rId17" Type="http://schemas.openxmlformats.org/officeDocument/2006/relationships/hyperlink" Target="https://www.michiganbusiness.org/4adf07/globalassets/documents/reports/maps/edc-map.pdf?utm_source=chatgpt.com" TargetMode="External"/><Relationship Id="rId25" Type="http://schemas.openxmlformats.org/officeDocument/2006/relationships/hyperlink" Target="https://gis-michigan.opendata.arcgis.com/datasets/72bced2da68446e68a8a27abf25d6ff8_6/explo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8128/D050.V19.0" TargetMode="External"/><Relationship Id="rId20" Type="http://schemas.openxmlformats.org/officeDocument/2006/relationships/hyperlink" Target="https://doi.org/10.32614/RJ-2018-009" TargetMode="External"/><Relationship Id="rId29" Type="http://schemas.openxmlformats.org/officeDocument/2006/relationships/hyperlink" Target="https://www.w3.org/TR/WCAG21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s.ed.gov/programs/edge/geographic/schoollocations" TargetMode="External"/><Relationship Id="rId24" Type="http://schemas.openxmlformats.org/officeDocument/2006/relationships/hyperlink" Target="https://www.skynettechnologies.com/color-blindness-simulator?utm_source=chatgpt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iversitydatakids.org/child-opportunity-index" TargetMode="External"/><Relationship Id="rId23" Type="http://schemas.openxmlformats.org/officeDocument/2006/relationships/hyperlink" Target="https://www.skynettechnologies.com/accessible-color-palette-generator?utm_source=chatgpt.com" TargetMode="External"/><Relationship Id="rId28" Type="http://schemas.openxmlformats.org/officeDocument/2006/relationships/hyperlink" Target="https://dplyr.tidyverse.org" TargetMode="External"/><Relationship Id="rId10" Type="http://schemas.openxmlformats.org/officeDocument/2006/relationships/hyperlink" Target="https://www.diversitydatakids.org/child-opportunity-index?_ga=2.124683146.1664613981.1746188155-72067457.1716986317" TargetMode="External"/><Relationship Id="rId19" Type="http://schemas.openxmlformats.org/officeDocument/2006/relationships/hyperlink" Target="https://chat.openai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chigan.gov/mileap/early-childhood-education/cclb" TargetMode="External"/><Relationship Id="rId14" Type="http://schemas.openxmlformats.org/officeDocument/2006/relationships/hyperlink" Target="https://github.com/r-lib/zip" TargetMode="External"/><Relationship Id="rId22" Type="http://schemas.openxmlformats.org/officeDocument/2006/relationships/hyperlink" Target="https://www.R-project.org/" TargetMode="External"/><Relationship Id="rId27" Type="http://schemas.openxmlformats.org/officeDocument/2006/relationships/hyperlink" Target="https://data.census.gov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DB87-8CB8-4D4B-8761-09C996A36F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Schlukebir, Holli</dc:creator>
  <cp:keywords/>
  <dc:description/>
  <cp:lastModifiedBy>Castellana, Marissa</cp:lastModifiedBy>
  <cp:revision>4</cp:revision>
  <dcterms:created xsi:type="dcterms:W3CDTF">2026-05-07T12:40:00Z</dcterms:created>
  <dcterms:modified xsi:type="dcterms:W3CDTF">2026-05-07T12:46:00Z</dcterms:modified>
</cp:coreProperties>
</file>